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F5B" w:rsidRDefault="00AD3F5B" w:rsidP="00F6763C">
      <w:pPr>
        <w:jc w:val="center"/>
        <w:outlineLvl w:val="2"/>
        <w:rPr>
          <w:b/>
          <w:bCs/>
          <w:sz w:val="28"/>
          <w:szCs w:val="28"/>
        </w:rPr>
      </w:pPr>
      <w:r w:rsidRPr="00081CAC">
        <w:rPr>
          <w:b/>
          <w:bCs/>
          <w:sz w:val="28"/>
          <w:szCs w:val="28"/>
        </w:rPr>
        <w:t>ОСНОВНЫЕ НАПРАВЛЕНИЯ</w:t>
      </w:r>
      <w:r>
        <w:rPr>
          <w:b/>
          <w:bCs/>
          <w:sz w:val="28"/>
          <w:szCs w:val="28"/>
        </w:rPr>
        <w:t xml:space="preserve"> </w:t>
      </w:r>
    </w:p>
    <w:p w:rsidR="00AD3F5B" w:rsidRDefault="00AD3F5B" w:rsidP="00F6763C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бюджетной и</w:t>
      </w:r>
      <w:r w:rsidRPr="00081CAC">
        <w:rPr>
          <w:b/>
          <w:bCs/>
          <w:sz w:val="28"/>
          <w:szCs w:val="28"/>
        </w:rPr>
        <w:t xml:space="preserve"> налоговой политики</w:t>
      </w:r>
      <w:r w:rsidRPr="004C0BF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Азнакаевского муниципального</w:t>
      </w:r>
    </w:p>
    <w:p w:rsidR="00AD3F5B" w:rsidRDefault="00AD3F5B" w:rsidP="00F6763C">
      <w:pPr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района </w:t>
      </w:r>
      <w:r w:rsidRPr="00081CAC">
        <w:rPr>
          <w:b/>
          <w:bCs/>
          <w:sz w:val="28"/>
          <w:szCs w:val="28"/>
        </w:rPr>
        <w:t xml:space="preserve">Республики Татарстан </w:t>
      </w:r>
    </w:p>
    <w:p w:rsidR="00AD3F5B" w:rsidRDefault="00AD3F5B" w:rsidP="00F6763C">
      <w:pPr>
        <w:jc w:val="center"/>
        <w:outlineLvl w:val="2"/>
        <w:rPr>
          <w:b/>
          <w:bCs/>
          <w:sz w:val="28"/>
          <w:szCs w:val="28"/>
        </w:rPr>
      </w:pPr>
      <w:r w:rsidRPr="00081CAC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9</w:t>
      </w:r>
      <w:r w:rsidRPr="00081CAC">
        <w:rPr>
          <w:b/>
          <w:bCs/>
          <w:sz w:val="28"/>
          <w:szCs w:val="28"/>
        </w:rPr>
        <w:t xml:space="preserve"> год и</w:t>
      </w:r>
      <w:r w:rsidRPr="004C0BFD">
        <w:rPr>
          <w:b/>
          <w:bCs/>
          <w:sz w:val="28"/>
          <w:szCs w:val="28"/>
        </w:rPr>
        <w:t xml:space="preserve"> </w:t>
      </w:r>
      <w:r w:rsidRPr="00081CAC">
        <w:rPr>
          <w:b/>
          <w:bCs/>
          <w:sz w:val="28"/>
          <w:szCs w:val="28"/>
        </w:rPr>
        <w:t>плановый период 20</w:t>
      </w:r>
      <w:r>
        <w:rPr>
          <w:b/>
          <w:bCs/>
          <w:sz w:val="28"/>
          <w:szCs w:val="28"/>
        </w:rPr>
        <w:t>20</w:t>
      </w:r>
      <w:r w:rsidRPr="00081CA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21</w:t>
      </w:r>
      <w:r w:rsidRPr="00081CAC">
        <w:rPr>
          <w:b/>
          <w:bCs/>
          <w:sz w:val="28"/>
          <w:szCs w:val="28"/>
        </w:rPr>
        <w:t xml:space="preserve"> годов</w:t>
      </w:r>
    </w:p>
    <w:p w:rsidR="00AD3F5B" w:rsidRPr="006667F2" w:rsidRDefault="00AD3F5B" w:rsidP="00BA3F90">
      <w:pPr>
        <w:spacing w:line="288" w:lineRule="auto"/>
        <w:ind w:right="-57" w:firstLine="567"/>
        <w:jc w:val="both"/>
        <w:rPr>
          <w:rStyle w:val="Strong"/>
          <w:rFonts w:eastAsia="Times New Roman"/>
          <w:b w:val="0"/>
          <w:sz w:val="28"/>
          <w:szCs w:val="28"/>
          <w:lang w:eastAsia="en-US"/>
        </w:rPr>
      </w:pPr>
    </w:p>
    <w:p w:rsidR="00AD3F5B" w:rsidRPr="00015C98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015C98">
        <w:rPr>
          <w:sz w:val="28"/>
          <w:szCs w:val="28"/>
        </w:rPr>
        <w:t xml:space="preserve">Основные направления бюджетной и налоговой политики </w:t>
      </w:r>
      <w:r>
        <w:rPr>
          <w:sz w:val="28"/>
          <w:szCs w:val="28"/>
        </w:rPr>
        <w:t xml:space="preserve">Азнакаевского муниципального района </w:t>
      </w:r>
      <w:r w:rsidRPr="00015C98">
        <w:rPr>
          <w:sz w:val="28"/>
          <w:szCs w:val="28"/>
        </w:rPr>
        <w:t>Республики Татарстан на 2019 год и на плановый п</w:t>
      </w:r>
      <w:r w:rsidRPr="00015C98">
        <w:rPr>
          <w:sz w:val="28"/>
          <w:szCs w:val="28"/>
        </w:rPr>
        <w:t>е</w:t>
      </w:r>
      <w:r w:rsidRPr="00015C98">
        <w:rPr>
          <w:sz w:val="28"/>
          <w:szCs w:val="28"/>
        </w:rPr>
        <w:t xml:space="preserve">риод 2020 и 2021 годов сформированы в рамках подготовки проекта бюджета </w:t>
      </w:r>
      <w:r>
        <w:rPr>
          <w:sz w:val="28"/>
          <w:szCs w:val="28"/>
        </w:rPr>
        <w:t>Азнакаевского муниципального района</w:t>
      </w:r>
      <w:r w:rsidRPr="00015C98">
        <w:rPr>
          <w:sz w:val="28"/>
          <w:szCs w:val="28"/>
        </w:rPr>
        <w:t xml:space="preserve"> Республики Татарстан на очередной финансовый год и двухлетний плановый период</w:t>
      </w:r>
      <w:r>
        <w:rPr>
          <w:sz w:val="28"/>
          <w:szCs w:val="28"/>
        </w:rPr>
        <w:t>,</w:t>
      </w:r>
      <w:r w:rsidRPr="00015C98">
        <w:rPr>
          <w:sz w:val="28"/>
          <w:szCs w:val="28"/>
        </w:rPr>
        <w:t xml:space="preserve"> исходя из положений</w:t>
      </w:r>
      <w:r>
        <w:rPr>
          <w:sz w:val="28"/>
          <w:szCs w:val="28"/>
        </w:rPr>
        <w:t>,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мируемых на федеральном уровне о</w:t>
      </w:r>
      <w:r w:rsidRPr="00015C98">
        <w:rPr>
          <w:sz w:val="28"/>
          <w:szCs w:val="28"/>
        </w:rPr>
        <w:t>сновных направлений бюджетной, нал</w:t>
      </w:r>
      <w:r w:rsidRPr="00015C98">
        <w:rPr>
          <w:sz w:val="28"/>
          <w:szCs w:val="28"/>
        </w:rPr>
        <w:t>о</w:t>
      </w:r>
      <w:r w:rsidRPr="00015C98">
        <w:rPr>
          <w:sz w:val="28"/>
          <w:szCs w:val="28"/>
        </w:rPr>
        <w:t xml:space="preserve">говой политики </w:t>
      </w:r>
      <w:r>
        <w:rPr>
          <w:sz w:val="28"/>
          <w:szCs w:val="28"/>
        </w:rPr>
        <w:t>Республики Татарстан</w:t>
      </w:r>
      <w:r w:rsidRPr="00015C98">
        <w:rPr>
          <w:sz w:val="28"/>
          <w:szCs w:val="28"/>
        </w:rPr>
        <w:t xml:space="preserve"> на 2019 год и на плановый период 2020 и 2021</w:t>
      </w:r>
      <w:r>
        <w:rPr>
          <w:sz w:val="28"/>
          <w:szCs w:val="28"/>
        </w:rPr>
        <w:t xml:space="preserve"> годов, п</w:t>
      </w:r>
      <w:r w:rsidRPr="00015C98">
        <w:rPr>
          <w:sz w:val="28"/>
          <w:szCs w:val="28"/>
        </w:rPr>
        <w:t>ослания Президента Республики Татарстан Государс</w:t>
      </w:r>
      <w:r w:rsidRPr="00015C98">
        <w:rPr>
          <w:sz w:val="28"/>
          <w:szCs w:val="28"/>
        </w:rPr>
        <w:t>т</w:t>
      </w:r>
      <w:r w:rsidRPr="00015C98">
        <w:rPr>
          <w:sz w:val="28"/>
          <w:szCs w:val="28"/>
        </w:rPr>
        <w:t>венному Совету Республики Татарстан</w:t>
      </w:r>
      <w:r>
        <w:rPr>
          <w:sz w:val="28"/>
          <w:szCs w:val="28"/>
        </w:rPr>
        <w:t xml:space="preserve">, </w:t>
      </w:r>
      <w:r w:rsidRPr="00015C98">
        <w:rPr>
          <w:sz w:val="28"/>
          <w:szCs w:val="28"/>
        </w:rPr>
        <w:t>федеральных законов, вносящих и</w:t>
      </w:r>
      <w:r w:rsidRPr="00015C98">
        <w:rPr>
          <w:sz w:val="28"/>
          <w:szCs w:val="28"/>
        </w:rPr>
        <w:t>з</w:t>
      </w:r>
      <w:r w:rsidRPr="00015C98">
        <w:rPr>
          <w:sz w:val="28"/>
          <w:szCs w:val="28"/>
        </w:rPr>
        <w:t xml:space="preserve">менения в </w:t>
      </w:r>
      <w:r>
        <w:rPr>
          <w:sz w:val="28"/>
          <w:szCs w:val="28"/>
        </w:rPr>
        <w:t xml:space="preserve">бюджетную и </w:t>
      </w:r>
      <w:r w:rsidRPr="00015C98">
        <w:rPr>
          <w:sz w:val="28"/>
          <w:szCs w:val="28"/>
        </w:rPr>
        <w:t>налоговую систему Российской Федерации.</w:t>
      </w:r>
    </w:p>
    <w:p w:rsidR="00AD3F5B" w:rsidRPr="00920CB2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</w:p>
    <w:p w:rsidR="00AD3F5B" w:rsidRPr="00920CB2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920CB2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мер налоговой и </w:t>
      </w:r>
      <w:r w:rsidRPr="00920CB2">
        <w:rPr>
          <w:sz w:val="28"/>
          <w:szCs w:val="28"/>
        </w:rPr>
        <w:t xml:space="preserve">бюджетной политики </w:t>
      </w:r>
      <w:r>
        <w:rPr>
          <w:sz w:val="28"/>
          <w:szCs w:val="28"/>
        </w:rPr>
        <w:t>Азнакаевского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района </w:t>
      </w:r>
      <w:r w:rsidRPr="00920CB2">
        <w:rPr>
          <w:sz w:val="28"/>
          <w:szCs w:val="28"/>
        </w:rPr>
        <w:t>Республики Татарстан в предыдущие годы способствов</w:t>
      </w:r>
      <w:r w:rsidRPr="00920CB2">
        <w:rPr>
          <w:sz w:val="28"/>
          <w:szCs w:val="28"/>
        </w:rPr>
        <w:t>а</w:t>
      </w:r>
      <w:r w:rsidRPr="00920CB2">
        <w:rPr>
          <w:sz w:val="28"/>
          <w:szCs w:val="28"/>
        </w:rPr>
        <w:t>ла обеспечению исполнения бюджета без привлечения коммерческих заимс</w:t>
      </w:r>
      <w:r w:rsidRPr="00920CB2">
        <w:rPr>
          <w:sz w:val="28"/>
          <w:szCs w:val="28"/>
        </w:rPr>
        <w:t>т</w:t>
      </w:r>
      <w:r w:rsidRPr="00920CB2">
        <w:rPr>
          <w:sz w:val="28"/>
          <w:szCs w:val="28"/>
        </w:rPr>
        <w:t xml:space="preserve">вований, формированию профицита бюджета </w:t>
      </w:r>
      <w:r>
        <w:rPr>
          <w:sz w:val="28"/>
          <w:szCs w:val="28"/>
        </w:rPr>
        <w:t>района</w:t>
      </w:r>
      <w:r w:rsidRPr="00920CB2">
        <w:rPr>
          <w:sz w:val="28"/>
          <w:szCs w:val="28"/>
        </w:rPr>
        <w:t xml:space="preserve"> по итогам 2017 года.</w:t>
      </w:r>
    </w:p>
    <w:p w:rsidR="00AD3F5B" w:rsidRPr="00015C98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Реализация мер</w:t>
      </w:r>
      <w:r w:rsidRPr="00920CB2">
        <w:rPr>
          <w:sz w:val="28"/>
          <w:szCs w:val="28"/>
        </w:rPr>
        <w:t xml:space="preserve"> по привлечению перспективных налогоплательщиков за счет предоставления поддержки их инвестиционной деятельности</w:t>
      </w:r>
      <w:r>
        <w:rPr>
          <w:sz w:val="28"/>
          <w:szCs w:val="28"/>
        </w:rPr>
        <w:t>, а т</w:t>
      </w:r>
      <w:r w:rsidRPr="00920CB2">
        <w:rPr>
          <w:sz w:val="28"/>
          <w:szCs w:val="28"/>
        </w:rPr>
        <w:t>акже осуществл</w:t>
      </w:r>
      <w:r>
        <w:rPr>
          <w:sz w:val="28"/>
          <w:szCs w:val="28"/>
        </w:rPr>
        <w:t>ение</w:t>
      </w:r>
      <w:r w:rsidRPr="00920CB2">
        <w:rPr>
          <w:sz w:val="28"/>
          <w:szCs w:val="28"/>
        </w:rPr>
        <w:t xml:space="preserve"> мероприят</w:t>
      </w:r>
      <w:r>
        <w:rPr>
          <w:sz w:val="28"/>
          <w:szCs w:val="28"/>
        </w:rPr>
        <w:t>ий</w:t>
      </w:r>
      <w:r w:rsidRPr="00920CB2">
        <w:rPr>
          <w:sz w:val="28"/>
          <w:szCs w:val="28"/>
        </w:rPr>
        <w:t xml:space="preserve"> по наращиванию объема налоговых и неналог</w:t>
      </w:r>
      <w:r w:rsidRPr="00920CB2">
        <w:rPr>
          <w:sz w:val="28"/>
          <w:szCs w:val="28"/>
        </w:rPr>
        <w:t>о</w:t>
      </w:r>
      <w:r w:rsidRPr="00920CB2">
        <w:rPr>
          <w:sz w:val="28"/>
          <w:szCs w:val="28"/>
        </w:rPr>
        <w:t>вых доходов</w:t>
      </w:r>
      <w:r>
        <w:rPr>
          <w:sz w:val="28"/>
          <w:szCs w:val="28"/>
        </w:rPr>
        <w:t xml:space="preserve"> </w:t>
      </w:r>
      <w:r w:rsidRPr="00920CB2">
        <w:rPr>
          <w:sz w:val="28"/>
          <w:szCs w:val="28"/>
        </w:rPr>
        <w:t xml:space="preserve">непосредственно отразились на поступлениях </w:t>
      </w:r>
      <w:r>
        <w:rPr>
          <w:sz w:val="28"/>
          <w:szCs w:val="28"/>
        </w:rPr>
        <w:t xml:space="preserve">в </w:t>
      </w:r>
      <w:r w:rsidRPr="00920CB2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Азнак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евского муниципального района. </w:t>
      </w:r>
      <w:r w:rsidRPr="00920CB2">
        <w:rPr>
          <w:sz w:val="28"/>
          <w:szCs w:val="28"/>
        </w:rPr>
        <w:t>Поступления налоговых и неналоговых д</w:t>
      </w:r>
      <w:r w:rsidRPr="00920CB2">
        <w:rPr>
          <w:sz w:val="28"/>
          <w:szCs w:val="28"/>
        </w:rPr>
        <w:t>о</w:t>
      </w:r>
      <w:r w:rsidRPr="00920CB2">
        <w:rPr>
          <w:sz w:val="28"/>
          <w:szCs w:val="28"/>
        </w:rPr>
        <w:t xml:space="preserve">ходов в бюджет </w:t>
      </w:r>
      <w:r>
        <w:rPr>
          <w:sz w:val="28"/>
          <w:szCs w:val="28"/>
        </w:rPr>
        <w:t>района</w:t>
      </w:r>
      <w:r w:rsidRPr="00920CB2">
        <w:rPr>
          <w:sz w:val="28"/>
          <w:szCs w:val="28"/>
        </w:rPr>
        <w:t xml:space="preserve"> за 2017 год составили </w:t>
      </w:r>
      <w:r>
        <w:rPr>
          <w:sz w:val="28"/>
          <w:szCs w:val="28"/>
        </w:rPr>
        <w:t>478 042,0 тыс.</w:t>
      </w:r>
      <w:r w:rsidRPr="00920CB2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 xml:space="preserve"> По ож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даемой оценке, исполнение бюджета по налоговым и неналоговым доходам в сопоставимых условиях изменения федерального законодательства за 2018 год составит 469 042 тыс. рублей. </w:t>
      </w:r>
    </w:p>
    <w:p w:rsidR="00AD3F5B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920CB2">
        <w:rPr>
          <w:sz w:val="28"/>
          <w:szCs w:val="28"/>
        </w:rPr>
        <w:t>Основными целями налоговой политики являются, с одной стороны, с</w:t>
      </w:r>
      <w:r w:rsidRPr="00920CB2">
        <w:rPr>
          <w:sz w:val="28"/>
          <w:szCs w:val="28"/>
        </w:rPr>
        <w:t>о</w:t>
      </w:r>
      <w:r w:rsidRPr="00920CB2">
        <w:rPr>
          <w:sz w:val="28"/>
          <w:szCs w:val="28"/>
        </w:rPr>
        <w:t>хранение бюджетной устойчивости, получение необходимого объема доходов бюджетов, а с другой стороны – улучшение инвестиционного климата, по</w:t>
      </w:r>
      <w:r w:rsidRPr="00920CB2">
        <w:rPr>
          <w:sz w:val="28"/>
          <w:szCs w:val="28"/>
        </w:rPr>
        <w:t>д</w:t>
      </w:r>
      <w:r w:rsidRPr="00920CB2">
        <w:rPr>
          <w:sz w:val="28"/>
          <w:szCs w:val="28"/>
        </w:rPr>
        <w:t>держка инвестиционной активности, создание условий для развития предпр</w:t>
      </w:r>
      <w:r w:rsidRPr="00920CB2">
        <w:rPr>
          <w:sz w:val="28"/>
          <w:szCs w:val="28"/>
        </w:rPr>
        <w:t>и</w:t>
      </w:r>
      <w:r w:rsidRPr="00920CB2">
        <w:rPr>
          <w:sz w:val="28"/>
          <w:szCs w:val="28"/>
        </w:rPr>
        <w:t xml:space="preserve">нимательской деятельности. </w:t>
      </w:r>
    </w:p>
    <w:p w:rsidR="00AD3F5B" w:rsidRPr="00920CB2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920CB2">
        <w:rPr>
          <w:sz w:val="28"/>
          <w:szCs w:val="28"/>
        </w:rPr>
        <w:t>По упрощенной системе налогообложения продлено действие на 2019 год пониженных налоговых ставок по объекту налогообложения «доходы, уменьшенные на величину расходов».</w:t>
      </w:r>
    </w:p>
    <w:p w:rsidR="00AD3F5B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Значительное</w:t>
      </w:r>
      <w:r w:rsidRPr="00920CB2">
        <w:rPr>
          <w:sz w:val="28"/>
          <w:szCs w:val="28"/>
        </w:rPr>
        <w:t xml:space="preserve"> влияние на налоговую политику окажут изменения в фед</w:t>
      </w:r>
      <w:r w:rsidRPr="00920CB2">
        <w:rPr>
          <w:sz w:val="28"/>
          <w:szCs w:val="28"/>
        </w:rPr>
        <w:t>е</w:t>
      </w:r>
      <w:r w:rsidRPr="00920CB2">
        <w:rPr>
          <w:sz w:val="28"/>
          <w:szCs w:val="28"/>
        </w:rPr>
        <w:t xml:space="preserve">ральном законодательстве. </w:t>
      </w:r>
    </w:p>
    <w:p w:rsidR="00AD3F5B" w:rsidRPr="00920CB2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3647E2">
        <w:rPr>
          <w:sz w:val="28"/>
          <w:szCs w:val="28"/>
        </w:rPr>
        <w:t>С 2018 года</w:t>
      </w:r>
      <w:r>
        <w:rPr>
          <w:sz w:val="28"/>
          <w:szCs w:val="28"/>
        </w:rPr>
        <w:t xml:space="preserve"> в</w:t>
      </w:r>
      <w:r w:rsidRPr="00920CB2">
        <w:rPr>
          <w:sz w:val="28"/>
          <w:szCs w:val="28"/>
        </w:rPr>
        <w:t xml:space="preserve"> связи с предоставлением </w:t>
      </w:r>
      <w:r>
        <w:rPr>
          <w:sz w:val="28"/>
          <w:szCs w:val="28"/>
        </w:rPr>
        <w:t>отдельным категориям физич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ских лиц </w:t>
      </w:r>
      <w:r w:rsidRPr="00920CB2">
        <w:rPr>
          <w:sz w:val="28"/>
          <w:szCs w:val="28"/>
        </w:rPr>
        <w:t xml:space="preserve">налогового вычета </w:t>
      </w:r>
      <w:r>
        <w:rPr>
          <w:sz w:val="28"/>
          <w:szCs w:val="28"/>
        </w:rPr>
        <w:t xml:space="preserve">при расчете земельного налога </w:t>
      </w:r>
      <w:r w:rsidRPr="00920CB2">
        <w:rPr>
          <w:sz w:val="28"/>
          <w:szCs w:val="28"/>
        </w:rPr>
        <w:t>на величину кад</w:t>
      </w:r>
      <w:r w:rsidRPr="00920CB2">
        <w:rPr>
          <w:sz w:val="28"/>
          <w:szCs w:val="28"/>
        </w:rPr>
        <w:t>а</w:t>
      </w:r>
      <w:r w:rsidRPr="00920CB2">
        <w:rPr>
          <w:sz w:val="28"/>
          <w:szCs w:val="28"/>
        </w:rPr>
        <w:t>стровой стоимости 600 квадратных метров площади земельного участка, м</w:t>
      </w:r>
      <w:r w:rsidRPr="00920CB2">
        <w:rPr>
          <w:sz w:val="28"/>
          <w:szCs w:val="28"/>
        </w:rPr>
        <w:t>е</w:t>
      </w:r>
      <w:r w:rsidRPr="00920CB2">
        <w:rPr>
          <w:sz w:val="28"/>
          <w:szCs w:val="28"/>
        </w:rPr>
        <w:t>стные бюджеты недополучат платежи по земельному налогу.</w:t>
      </w:r>
    </w:p>
    <w:p w:rsidR="00AD3F5B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920CB2">
        <w:rPr>
          <w:sz w:val="28"/>
          <w:szCs w:val="28"/>
        </w:rPr>
        <w:t xml:space="preserve">С 2019 года </w:t>
      </w:r>
      <w:r w:rsidRPr="003647E2">
        <w:rPr>
          <w:sz w:val="28"/>
          <w:szCs w:val="28"/>
        </w:rPr>
        <w:t>в соответствии с Федеральным законом от 03.08.2018 №302-ФЗ «</w:t>
      </w:r>
      <w:r w:rsidRPr="003647E2">
        <w:rPr>
          <w:lang w:eastAsia="en-US"/>
        </w:rPr>
        <w:t xml:space="preserve">О </w:t>
      </w:r>
      <w:r w:rsidRPr="003647E2">
        <w:rPr>
          <w:sz w:val="28"/>
          <w:szCs w:val="28"/>
          <w:lang w:eastAsia="en-US"/>
        </w:rPr>
        <w:t>внесении изменений в части первую и вторую Налогового кодекса Ро</w:t>
      </w:r>
      <w:r w:rsidRPr="003647E2">
        <w:rPr>
          <w:sz w:val="28"/>
          <w:szCs w:val="28"/>
          <w:lang w:eastAsia="en-US"/>
        </w:rPr>
        <w:t>с</w:t>
      </w:r>
      <w:r w:rsidRPr="003647E2">
        <w:rPr>
          <w:sz w:val="28"/>
          <w:szCs w:val="28"/>
          <w:lang w:eastAsia="en-US"/>
        </w:rPr>
        <w:t>сийской Федерации</w:t>
      </w:r>
      <w:r w:rsidRPr="003647E2">
        <w:rPr>
          <w:lang w:eastAsia="en-US"/>
        </w:rPr>
        <w:t xml:space="preserve">» </w:t>
      </w:r>
      <w:r w:rsidRPr="003647E2">
        <w:rPr>
          <w:sz w:val="28"/>
          <w:szCs w:val="28"/>
        </w:rPr>
        <w:t xml:space="preserve">исключено из налогообложения налогом на имущество организаций движимое имущество. </w:t>
      </w:r>
    </w:p>
    <w:p w:rsidR="00AD3F5B" w:rsidRPr="005267D7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3647E2">
        <w:rPr>
          <w:sz w:val="28"/>
          <w:szCs w:val="28"/>
        </w:rPr>
        <w:t>Федеральным законом от 03.08.2018 года №303-ФЗ</w:t>
      </w:r>
      <w:r w:rsidRPr="003647E2">
        <w:rPr>
          <w:lang w:eastAsia="en-US"/>
        </w:rPr>
        <w:t xml:space="preserve"> «О </w:t>
      </w:r>
      <w:r w:rsidRPr="003647E2">
        <w:rPr>
          <w:sz w:val="28"/>
          <w:szCs w:val="28"/>
          <w:lang w:eastAsia="en-US"/>
        </w:rPr>
        <w:t>внесении измен</w:t>
      </w:r>
      <w:r w:rsidRPr="003647E2">
        <w:rPr>
          <w:sz w:val="28"/>
          <w:szCs w:val="28"/>
          <w:lang w:eastAsia="en-US"/>
        </w:rPr>
        <w:t>е</w:t>
      </w:r>
      <w:r w:rsidRPr="003647E2">
        <w:rPr>
          <w:sz w:val="28"/>
          <w:szCs w:val="28"/>
          <w:lang w:eastAsia="en-US"/>
        </w:rPr>
        <w:t>ний в отдельные законодательные акты Российской Федерации о налогах и сборах</w:t>
      </w:r>
      <w:r w:rsidRPr="003647E2">
        <w:rPr>
          <w:lang w:eastAsia="en-US"/>
        </w:rPr>
        <w:t>»</w:t>
      </w:r>
      <w:r>
        <w:rPr>
          <w:lang w:eastAsia="en-US"/>
        </w:rPr>
        <w:t xml:space="preserve"> </w:t>
      </w:r>
      <w:r>
        <w:rPr>
          <w:sz w:val="28"/>
          <w:szCs w:val="28"/>
        </w:rPr>
        <w:t xml:space="preserve"> </w:t>
      </w:r>
      <w:r w:rsidRPr="00B85862">
        <w:rPr>
          <w:sz w:val="28"/>
          <w:szCs w:val="28"/>
        </w:rPr>
        <w:t>предусм</w:t>
      </w:r>
      <w:r>
        <w:rPr>
          <w:sz w:val="28"/>
          <w:szCs w:val="28"/>
        </w:rPr>
        <w:t>отрено</w:t>
      </w:r>
      <w:r w:rsidRPr="00B85862">
        <w:rPr>
          <w:sz w:val="28"/>
          <w:szCs w:val="28"/>
        </w:rPr>
        <w:t xml:space="preserve"> повышение ставки по налогу на добавленную сто</w:t>
      </w:r>
      <w:r w:rsidRPr="00B85862">
        <w:rPr>
          <w:sz w:val="28"/>
          <w:szCs w:val="28"/>
        </w:rPr>
        <w:t>и</w:t>
      </w:r>
      <w:r w:rsidRPr="00B85862">
        <w:rPr>
          <w:sz w:val="28"/>
          <w:szCs w:val="28"/>
        </w:rPr>
        <w:t>мость до 20</w:t>
      </w:r>
      <w:r>
        <w:rPr>
          <w:sz w:val="28"/>
          <w:szCs w:val="28"/>
        </w:rPr>
        <w:t xml:space="preserve"> процентов</w:t>
      </w:r>
      <w:r w:rsidRPr="00B85862">
        <w:rPr>
          <w:sz w:val="28"/>
          <w:szCs w:val="28"/>
        </w:rPr>
        <w:t xml:space="preserve">. При этом льготное налогообложение </w:t>
      </w:r>
      <w:r>
        <w:rPr>
          <w:sz w:val="28"/>
          <w:szCs w:val="28"/>
        </w:rPr>
        <w:t xml:space="preserve">(по ставке 10% и 0%) </w:t>
      </w:r>
      <w:r w:rsidRPr="00B85862">
        <w:rPr>
          <w:sz w:val="28"/>
          <w:szCs w:val="28"/>
        </w:rPr>
        <w:t xml:space="preserve">для социально-значимых товаров и услуг (основные продукты питания, медикаменты, товары для детей и др.) </w:t>
      </w:r>
      <w:r w:rsidRPr="003647E2">
        <w:rPr>
          <w:sz w:val="28"/>
          <w:szCs w:val="28"/>
        </w:rPr>
        <w:t>сохранено.</w:t>
      </w:r>
      <w:r>
        <w:rPr>
          <w:sz w:val="28"/>
          <w:szCs w:val="28"/>
        </w:rPr>
        <w:t xml:space="preserve"> </w:t>
      </w:r>
      <w:r w:rsidRPr="00B85862">
        <w:rPr>
          <w:sz w:val="28"/>
          <w:szCs w:val="28"/>
        </w:rPr>
        <w:t>Повышение ставки по нал</w:t>
      </w:r>
      <w:r w:rsidRPr="00B85862">
        <w:rPr>
          <w:sz w:val="28"/>
          <w:szCs w:val="28"/>
        </w:rPr>
        <w:t>о</w:t>
      </w:r>
      <w:r w:rsidRPr="00B85862">
        <w:rPr>
          <w:sz w:val="28"/>
          <w:szCs w:val="28"/>
        </w:rPr>
        <w:t xml:space="preserve">гу на добавленную стоимость </w:t>
      </w:r>
      <w:r>
        <w:rPr>
          <w:sz w:val="28"/>
          <w:szCs w:val="28"/>
        </w:rPr>
        <w:t>приведет к</w:t>
      </w:r>
      <w:r w:rsidRPr="00B85862">
        <w:rPr>
          <w:sz w:val="28"/>
          <w:szCs w:val="28"/>
        </w:rPr>
        <w:t xml:space="preserve"> увелич</w:t>
      </w:r>
      <w:r>
        <w:rPr>
          <w:sz w:val="28"/>
          <w:szCs w:val="28"/>
        </w:rPr>
        <w:t>ению</w:t>
      </w:r>
      <w:r w:rsidRPr="00B85862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</w:t>
      </w:r>
      <w:r w:rsidRPr="00B85862">
        <w:rPr>
          <w:sz w:val="28"/>
          <w:szCs w:val="28"/>
        </w:rPr>
        <w:t xml:space="preserve"> бюджетов всех уровней.</w:t>
      </w:r>
    </w:p>
    <w:p w:rsidR="00AD3F5B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</w:p>
    <w:p w:rsidR="00AD3F5B" w:rsidRPr="00CF0403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CF0403">
        <w:rPr>
          <w:sz w:val="28"/>
          <w:szCs w:val="28"/>
        </w:rPr>
        <w:t xml:space="preserve">Формирование проекта бюджета </w:t>
      </w:r>
      <w:r>
        <w:rPr>
          <w:sz w:val="28"/>
          <w:szCs w:val="28"/>
        </w:rPr>
        <w:t xml:space="preserve">Азнакаевского муниципального района </w:t>
      </w:r>
      <w:r w:rsidRPr="00CF0403">
        <w:rPr>
          <w:sz w:val="28"/>
          <w:szCs w:val="28"/>
        </w:rPr>
        <w:t>Республики Татарстан на 2019 год и на плановый период 2020 – 2021 годов происходит в условиях укрепления положительной динамики траектории с</w:t>
      </w:r>
      <w:r w:rsidRPr="00CF0403">
        <w:rPr>
          <w:sz w:val="28"/>
          <w:szCs w:val="28"/>
        </w:rPr>
        <w:t>о</w:t>
      </w:r>
      <w:r w:rsidRPr="00CF0403">
        <w:rPr>
          <w:sz w:val="28"/>
          <w:szCs w:val="28"/>
        </w:rPr>
        <w:t>циально-экономического развития, но в то же время при сохранении ожид</w:t>
      </w:r>
      <w:r w:rsidRPr="00CF0403">
        <w:rPr>
          <w:sz w:val="28"/>
          <w:szCs w:val="28"/>
        </w:rPr>
        <w:t>а</w:t>
      </w:r>
      <w:r w:rsidRPr="00CF0403">
        <w:rPr>
          <w:sz w:val="28"/>
          <w:szCs w:val="28"/>
        </w:rPr>
        <w:t>ний, не позволяющих рассчитывать на резкое увеличение темпов экономич</w:t>
      </w:r>
      <w:r w:rsidRPr="00CF0403">
        <w:rPr>
          <w:sz w:val="28"/>
          <w:szCs w:val="28"/>
        </w:rPr>
        <w:t>е</w:t>
      </w:r>
      <w:r w:rsidRPr="00CF0403">
        <w:rPr>
          <w:sz w:val="28"/>
          <w:szCs w:val="28"/>
        </w:rPr>
        <w:t>ского роста. При этом сохраняется необходимость решения вопросов, связа</w:t>
      </w:r>
      <w:r w:rsidRPr="00CF0403">
        <w:rPr>
          <w:sz w:val="28"/>
          <w:szCs w:val="28"/>
        </w:rPr>
        <w:t>н</w:t>
      </w:r>
      <w:r w:rsidRPr="00CF0403">
        <w:rPr>
          <w:sz w:val="28"/>
          <w:szCs w:val="28"/>
        </w:rPr>
        <w:t xml:space="preserve">ных с проводимой политикой республики </w:t>
      </w:r>
      <w:r>
        <w:rPr>
          <w:sz w:val="28"/>
          <w:szCs w:val="28"/>
        </w:rPr>
        <w:t xml:space="preserve">и района </w:t>
      </w:r>
      <w:r w:rsidRPr="00CF0403">
        <w:rPr>
          <w:sz w:val="28"/>
          <w:szCs w:val="28"/>
        </w:rPr>
        <w:t>в социально-культурной сфере, в том числе оказание социальной поддержки населения с низким уро</w:t>
      </w:r>
      <w:r w:rsidRPr="00CF0403">
        <w:rPr>
          <w:sz w:val="28"/>
          <w:szCs w:val="28"/>
        </w:rPr>
        <w:t>в</w:t>
      </w:r>
      <w:r w:rsidRPr="00CF0403">
        <w:rPr>
          <w:sz w:val="28"/>
          <w:szCs w:val="28"/>
        </w:rPr>
        <w:t>нем доходов. Кроме того, возникают новые обязательства, связанные с нач</w:t>
      </w:r>
      <w:r w:rsidRPr="00CF0403">
        <w:rPr>
          <w:sz w:val="28"/>
          <w:szCs w:val="28"/>
        </w:rPr>
        <w:t>а</w:t>
      </w:r>
      <w:r w:rsidRPr="00CF0403">
        <w:rPr>
          <w:sz w:val="28"/>
          <w:szCs w:val="28"/>
        </w:rPr>
        <w:t>лом реализации мероприятий и проектов, направленных на достижение целей и выполнение задач, поставленных Указом Президента Российской Федер</w:t>
      </w:r>
      <w:r w:rsidRPr="00CF0403">
        <w:rPr>
          <w:sz w:val="28"/>
          <w:szCs w:val="28"/>
        </w:rPr>
        <w:t>а</w:t>
      </w:r>
      <w:r w:rsidRPr="00CF0403">
        <w:rPr>
          <w:sz w:val="28"/>
          <w:szCs w:val="28"/>
        </w:rPr>
        <w:t>ции от 7 мая 2018 года № 204 «О национальных целях и стратегических зад</w:t>
      </w:r>
      <w:r w:rsidRPr="00CF0403">
        <w:rPr>
          <w:sz w:val="28"/>
          <w:szCs w:val="28"/>
        </w:rPr>
        <w:t>а</w:t>
      </w:r>
      <w:r w:rsidRPr="00CF0403">
        <w:rPr>
          <w:sz w:val="28"/>
          <w:szCs w:val="28"/>
        </w:rPr>
        <w:t>чах развития Российской Федерации на период до 2024 года». Все это об</w:t>
      </w:r>
      <w:r w:rsidRPr="00CF0403">
        <w:rPr>
          <w:sz w:val="28"/>
          <w:szCs w:val="28"/>
        </w:rPr>
        <w:t>у</w:t>
      </w:r>
      <w:r w:rsidRPr="00CF0403">
        <w:rPr>
          <w:sz w:val="28"/>
          <w:szCs w:val="28"/>
        </w:rPr>
        <w:t xml:space="preserve">словливает необходимость продолжения решения фундаментальной задачи в сфере бюджетной политики </w:t>
      </w:r>
      <w:r>
        <w:rPr>
          <w:sz w:val="28"/>
          <w:szCs w:val="28"/>
        </w:rPr>
        <w:t xml:space="preserve">Азнакаевского муниципального района </w:t>
      </w:r>
      <w:r w:rsidRPr="00CF0403">
        <w:rPr>
          <w:sz w:val="28"/>
          <w:szCs w:val="28"/>
        </w:rPr>
        <w:t>Респу</w:t>
      </w:r>
      <w:r w:rsidRPr="00CF0403">
        <w:rPr>
          <w:sz w:val="28"/>
          <w:szCs w:val="28"/>
        </w:rPr>
        <w:t>б</w:t>
      </w:r>
      <w:r w:rsidRPr="00CF0403">
        <w:rPr>
          <w:sz w:val="28"/>
          <w:szCs w:val="28"/>
        </w:rPr>
        <w:t>лики Татарстан на предстоящий трехлетний период 2019 – 2021 годов – обе</w:t>
      </w:r>
      <w:r w:rsidRPr="00CF0403">
        <w:rPr>
          <w:sz w:val="28"/>
          <w:szCs w:val="28"/>
        </w:rPr>
        <w:t>с</w:t>
      </w:r>
      <w:r w:rsidRPr="00CF0403">
        <w:rPr>
          <w:sz w:val="28"/>
          <w:szCs w:val="28"/>
        </w:rPr>
        <w:t>печения долгосрочной сбалансированности и устойчивости бюджетной си</w:t>
      </w:r>
      <w:r w:rsidRPr="00CF0403">
        <w:rPr>
          <w:sz w:val="28"/>
          <w:szCs w:val="28"/>
        </w:rPr>
        <w:t>с</w:t>
      </w:r>
      <w:r w:rsidRPr="00CF0403">
        <w:rPr>
          <w:sz w:val="28"/>
          <w:szCs w:val="28"/>
        </w:rPr>
        <w:t>темы как базового принципа ответственной и эффективной бюджетной пол</w:t>
      </w:r>
      <w:r w:rsidRPr="00CF0403">
        <w:rPr>
          <w:sz w:val="28"/>
          <w:szCs w:val="28"/>
        </w:rPr>
        <w:t>и</w:t>
      </w:r>
      <w:r w:rsidRPr="00CF0403">
        <w:rPr>
          <w:sz w:val="28"/>
          <w:szCs w:val="28"/>
        </w:rPr>
        <w:t>тики.</w:t>
      </w:r>
    </w:p>
    <w:p w:rsidR="00AD3F5B" w:rsidRPr="00CF0403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CF0403">
        <w:rPr>
          <w:sz w:val="28"/>
          <w:szCs w:val="28"/>
        </w:rPr>
        <w:t>Необходимо учитывать сохраняющуюся зависимость бюджета Респу</w:t>
      </w:r>
      <w:r w:rsidRPr="00CF0403">
        <w:rPr>
          <w:sz w:val="28"/>
          <w:szCs w:val="28"/>
        </w:rPr>
        <w:t>б</w:t>
      </w:r>
      <w:r w:rsidRPr="00CF0403">
        <w:rPr>
          <w:sz w:val="28"/>
          <w:szCs w:val="28"/>
        </w:rPr>
        <w:t>лики Татарстан от доходов нефтяной отрасли. С учетом этого, необходимо продолжать с осторожностью подходить к формированию доходной части бюджета и придерживаться соответствующей сдержанной политики при пл</w:t>
      </w:r>
      <w:r w:rsidRPr="00CF0403">
        <w:rPr>
          <w:sz w:val="28"/>
          <w:szCs w:val="28"/>
        </w:rPr>
        <w:t>а</w:t>
      </w:r>
      <w:r w:rsidRPr="00CF0403">
        <w:rPr>
          <w:sz w:val="28"/>
          <w:szCs w:val="28"/>
        </w:rPr>
        <w:t>нировании расходной части бюджета.</w:t>
      </w:r>
    </w:p>
    <w:p w:rsidR="00AD3F5B" w:rsidRPr="00CF0403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CF0403">
        <w:rPr>
          <w:sz w:val="28"/>
          <w:szCs w:val="28"/>
        </w:rPr>
        <w:t>В целях минимизации рисков несбалансированности консолидирова</w:t>
      </w:r>
      <w:r w:rsidRPr="00CF0403">
        <w:rPr>
          <w:sz w:val="28"/>
          <w:szCs w:val="28"/>
        </w:rPr>
        <w:t>н</w:t>
      </w:r>
      <w:r w:rsidRPr="00CF0403">
        <w:rPr>
          <w:sz w:val="28"/>
          <w:szCs w:val="28"/>
        </w:rPr>
        <w:t xml:space="preserve">ный бюджет </w:t>
      </w:r>
      <w:r>
        <w:rPr>
          <w:sz w:val="28"/>
          <w:szCs w:val="28"/>
        </w:rPr>
        <w:t xml:space="preserve">Азнакаевского муниципального района </w:t>
      </w:r>
      <w:r w:rsidRPr="00CF0403">
        <w:rPr>
          <w:sz w:val="28"/>
          <w:szCs w:val="28"/>
        </w:rPr>
        <w:t xml:space="preserve">Республики Татарстан на 2019 – 2021 годы </w:t>
      </w:r>
      <w:r>
        <w:rPr>
          <w:sz w:val="28"/>
          <w:szCs w:val="28"/>
        </w:rPr>
        <w:t xml:space="preserve">предлагается традиционно </w:t>
      </w:r>
      <w:r w:rsidRPr="00CF0403">
        <w:rPr>
          <w:sz w:val="28"/>
          <w:szCs w:val="28"/>
        </w:rPr>
        <w:t>формир</w:t>
      </w:r>
      <w:r>
        <w:rPr>
          <w:sz w:val="28"/>
          <w:szCs w:val="28"/>
        </w:rPr>
        <w:t>овать</w:t>
      </w:r>
      <w:r w:rsidRPr="00CF0403">
        <w:rPr>
          <w:sz w:val="28"/>
          <w:szCs w:val="28"/>
        </w:rPr>
        <w:t xml:space="preserve"> на основе испол</w:t>
      </w:r>
      <w:r w:rsidRPr="00CF0403">
        <w:rPr>
          <w:sz w:val="28"/>
          <w:szCs w:val="28"/>
        </w:rPr>
        <w:t>ь</w:t>
      </w:r>
      <w:r w:rsidRPr="00CF0403">
        <w:rPr>
          <w:sz w:val="28"/>
          <w:szCs w:val="28"/>
        </w:rPr>
        <w:t>зования сценарных условий прогноза социально-экономического развития на период 2019 – 2024 годов по базовому варианту. Данный подход представл</w:t>
      </w:r>
      <w:r w:rsidRPr="00CF0403">
        <w:rPr>
          <w:sz w:val="28"/>
          <w:szCs w:val="28"/>
        </w:rPr>
        <w:t>я</w:t>
      </w:r>
      <w:r w:rsidRPr="00CF0403">
        <w:rPr>
          <w:sz w:val="28"/>
          <w:szCs w:val="28"/>
        </w:rPr>
        <w:t>ется наиболее целесообразным, в первую очередь, при формировании прогн</w:t>
      </w:r>
      <w:r w:rsidRPr="00CF0403">
        <w:rPr>
          <w:sz w:val="28"/>
          <w:szCs w:val="28"/>
        </w:rPr>
        <w:t>о</w:t>
      </w:r>
      <w:r w:rsidRPr="00CF0403">
        <w:rPr>
          <w:sz w:val="28"/>
          <w:szCs w:val="28"/>
        </w:rPr>
        <w:t>за доходной части бюджета. В связи с этим сохраняется актуальность и ва</w:t>
      </w:r>
      <w:r w:rsidRPr="00CF0403">
        <w:rPr>
          <w:sz w:val="28"/>
          <w:szCs w:val="28"/>
        </w:rPr>
        <w:t>ж</w:t>
      </w:r>
      <w:r w:rsidRPr="00CF0403">
        <w:rPr>
          <w:sz w:val="28"/>
          <w:szCs w:val="28"/>
        </w:rPr>
        <w:t>ность продолжения последовательной реализации указанных выше мер нал</w:t>
      </w:r>
      <w:r w:rsidRPr="00CF0403">
        <w:rPr>
          <w:sz w:val="28"/>
          <w:szCs w:val="28"/>
        </w:rPr>
        <w:t>о</w:t>
      </w:r>
      <w:r w:rsidRPr="00CF0403">
        <w:rPr>
          <w:sz w:val="28"/>
          <w:szCs w:val="28"/>
        </w:rPr>
        <w:t>говой политики по наращиванию доходной базы всех уровней бюджетов, в том числе проведение работы по оптимизации налоговых льгот на основе их инвентаризации и дополнительного рассмотрения на предмет эффективности.</w:t>
      </w:r>
    </w:p>
    <w:p w:rsidR="00AD3F5B" w:rsidRPr="00CF0403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</w:p>
    <w:p w:rsidR="00AD3F5B" w:rsidRPr="00CF0403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9719BE">
        <w:rPr>
          <w:sz w:val="28"/>
          <w:szCs w:val="28"/>
        </w:rPr>
        <w:t xml:space="preserve">Для формирования прогноза консолидированного бюджета </w:t>
      </w:r>
      <w:r>
        <w:rPr>
          <w:sz w:val="28"/>
          <w:szCs w:val="28"/>
        </w:rPr>
        <w:t>Азнакаевск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муниципального района </w:t>
      </w:r>
      <w:r w:rsidRPr="009719BE">
        <w:rPr>
          <w:sz w:val="28"/>
          <w:szCs w:val="28"/>
        </w:rPr>
        <w:t>Республики Татарстан на 2019 – 2021 годы и</w:t>
      </w:r>
      <w:r w:rsidRPr="009719BE">
        <w:rPr>
          <w:sz w:val="28"/>
          <w:szCs w:val="28"/>
        </w:rPr>
        <w:t>с</w:t>
      </w:r>
      <w:r w:rsidRPr="009719BE">
        <w:rPr>
          <w:sz w:val="28"/>
          <w:szCs w:val="28"/>
        </w:rPr>
        <w:t>пользова</w:t>
      </w:r>
      <w:r>
        <w:rPr>
          <w:sz w:val="28"/>
          <w:szCs w:val="28"/>
        </w:rPr>
        <w:t>ны</w:t>
      </w:r>
      <w:r w:rsidRPr="009719BE">
        <w:rPr>
          <w:sz w:val="28"/>
          <w:szCs w:val="28"/>
        </w:rPr>
        <w:t xml:space="preserve"> </w:t>
      </w:r>
      <w:r w:rsidRPr="00CF0403">
        <w:rPr>
          <w:sz w:val="28"/>
          <w:szCs w:val="28"/>
        </w:rPr>
        <w:t xml:space="preserve">следующие </w:t>
      </w:r>
      <w:r w:rsidRPr="009719BE">
        <w:rPr>
          <w:sz w:val="28"/>
          <w:szCs w:val="28"/>
        </w:rPr>
        <w:t>параметры: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63"/>
        <w:gridCol w:w="1533"/>
        <w:gridCol w:w="1533"/>
        <w:gridCol w:w="1533"/>
      </w:tblGrid>
      <w:tr w:rsidR="00AD3F5B" w:rsidRPr="009719BE">
        <w:tc>
          <w:tcPr>
            <w:tcW w:w="4863" w:type="dxa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Наименование</w:t>
            </w:r>
          </w:p>
        </w:tc>
        <w:tc>
          <w:tcPr>
            <w:tcW w:w="1533" w:type="dxa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2019 год</w:t>
            </w:r>
          </w:p>
        </w:tc>
        <w:tc>
          <w:tcPr>
            <w:tcW w:w="1533" w:type="dxa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2020 год</w:t>
            </w:r>
          </w:p>
        </w:tc>
        <w:tc>
          <w:tcPr>
            <w:tcW w:w="1533" w:type="dxa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2021 год</w:t>
            </w:r>
          </w:p>
        </w:tc>
      </w:tr>
      <w:tr w:rsidR="00AD3F5B" w:rsidRPr="009719BE">
        <w:tc>
          <w:tcPr>
            <w:tcW w:w="4863" w:type="dxa"/>
          </w:tcPr>
          <w:p w:rsidR="00AD3F5B" w:rsidRPr="009719BE" w:rsidRDefault="00AD3F5B" w:rsidP="00391892">
            <w:pPr>
              <w:spacing w:line="288" w:lineRule="auto"/>
            </w:pPr>
            <w:r w:rsidRPr="009719BE">
              <w:t>Цена на нефть, долларов за баррель</w:t>
            </w:r>
          </w:p>
        </w:tc>
        <w:tc>
          <w:tcPr>
            <w:tcW w:w="1533" w:type="dxa"/>
            <w:vAlign w:val="center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63,4</w:t>
            </w:r>
          </w:p>
        </w:tc>
        <w:tc>
          <w:tcPr>
            <w:tcW w:w="1533" w:type="dxa"/>
            <w:vAlign w:val="center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59,7</w:t>
            </w:r>
          </w:p>
        </w:tc>
        <w:tc>
          <w:tcPr>
            <w:tcW w:w="1533" w:type="dxa"/>
            <w:vAlign w:val="center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57,9</w:t>
            </w:r>
          </w:p>
        </w:tc>
      </w:tr>
      <w:tr w:rsidR="00AD3F5B" w:rsidRPr="009719BE">
        <w:tc>
          <w:tcPr>
            <w:tcW w:w="4863" w:type="dxa"/>
          </w:tcPr>
          <w:p w:rsidR="00AD3F5B" w:rsidRPr="009719BE" w:rsidRDefault="00AD3F5B" w:rsidP="00391892">
            <w:pPr>
              <w:spacing w:line="288" w:lineRule="auto"/>
            </w:pPr>
            <w:r w:rsidRPr="009719BE">
              <w:t>Курс доллара, рублей</w:t>
            </w:r>
          </w:p>
        </w:tc>
        <w:tc>
          <w:tcPr>
            <w:tcW w:w="1533" w:type="dxa"/>
            <w:vAlign w:val="center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63,2</w:t>
            </w:r>
          </w:p>
        </w:tc>
        <w:tc>
          <w:tcPr>
            <w:tcW w:w="1533" w:type="dxa"/>
            <w:vAlign w:val="center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63,8</w:t>
            </w:r>
          </w:p>
        </w:tc>
        <w:tc>
          <w:tcPr>
            <w:tcW w:w="1533" w:type="dxa"/>
            <w:vAlign w:val="center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64,0</w:t>
            </w:r>
          </w:p>
        </w:tc>
      </w:tr>
      <w:tr w:rsidR="00AD3F5B" w:rsidRPr="009719BE">
        <w:tc>
          <w:tcPr>
            <w:tcW w:w="4863" w:type="dxa"/>
          </w:tcPr>
          <w:p w:rsidR="00AD3F5B" w:rsidRPr="009719BE" w:rsidRDefault="00AD3F5B" w:rsidP="00391892">
            <w:pPr>
              <w:spacing w:line="288" w:lineRule="auto"/>
            </w:pPr>
            <w:r w:rsidRPr="009719BE">
              <w:t>Инфляция, (рост %)</w:t>
            </w:r>
          </w:p>
        </w:tc>
        <w:tc>
          <w:tcPr>
            <w:tcW w:w="1533" w:type="dxa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104,3</w:t>
            </w:r>
          </w:p>
        </w:tc>
        <w:tc>
          <w:tcPr>
            <w:tcW w:w="1533" w:type="dxa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103,8</w:t>
            </w:r>
          </w:p>
        </w:tc>
        <w:tc>
          <w:tcPr>
            <w:tcW w:w="1533" w:type="dxa"/>
          </w:tcPr>
          <w:p w:rsidR="00AD3F5B" w:rsidRPr="009719BE" w:rsidRDefault="00AD3F5B" w:rsidP="00391892">
            <w:pPr>
              <w:spacing w:line="288" w:lineRule="auto"/>
              <w:jc w:val="center"/>
            </w:pPr>
            <w:r w:rsidRPr="009719BE">
              <w:t>104,0</w:t>
            </w:r>
          </w:p>
        </w:tc>
      </w:tr>
    </w:tbl>
    <w:p w:rsidR="00AD3F5B" w:rsidRDefault="00AD3F5B" w:rsidP="005C2FCD">
      <w:pPr>
        <w:spacing w:line="288" w:lineRule="auto"/>
        <w:ind w:firstLine="567"/>
        <w:jc w:val="both"/>
        <w:rPr>
          <w:rStyle w:val="Strong"/>
          <w:rFonts w:eastAsia="Times New Roman"/>
          <w:b w:val="0"/>
          <w:sz w:val="32"/>
          <w:szCs w:val="32"/>
          <w:lang w:eastAsia="en-US"/>
        </w:rPr>
      </w:pPr>
    </w:p>
    <w:p w:rsidR="00AD3F5B" w:rsidRPr="009719BE" w:rsidRDefault="00AD3F5B" w:rsidP="005C2FCD">
      <w:pPr>
        <w:spacing w:line="288" w:lineRule="auto"/>
        <w:ind w:firstLine="567"/>
        <w:jc w:val="both"/>
        <w:rPr>
          <w:rStyle w:val="Strong"/>
          <w:rFonts w:eastAsia="Times New Roman"/>
          <w:b w:val="0"/>
          <w:sz w:val="32"/>
          <w:szCs w:val="32"/>
          <w:lang w:eastAsia="en-US"/>
        </w:rPr>
      </w:pPr>
    </w:p>
    <w:p w:rsidR="00AD3F5B" w:rsidRPr="009719BE" w:rsidRDefault="00AD3F5B" w:rsidP="005C2FCD">
      <w:pPr>
        <w:spacing w:line="288" w:lineRule="auto"/>
        <w:ind w:firstLine="567"/>
        <w:jc w:val="both"/>
        <w:rPr>
          <w:sz w:val="28"/>
          <w:szCs w:val="28"/>
        </w:rPr>
      </w:pPr>
      <w:r w:rsidRPr="009719BE">
        <w:rPr>
          <w:sz w:val="28"/>
          <w:szCs w:val="28"/>
        </w:rPr>
        <w:t xml:space="preserve">При расчете расходной части консолидированного бюджета </w:t>
      </w:r>
      <w:r>
        <w:rPr>
          <w:sz w:val="28"/>
          <w:szCs w:val="28"/>
        </w:rPr>
        <w:t>Азнакае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муниципального района </w:t>
      </w:r>
      <w:r w:rsidRPr="009719BE">
        <w:rPr>
          <w:sz w:val="28"/>
          <w:szCs w:val="28"/>
        </w:rPr>
        <w:t>Республики Татарстан на 201</w:t>
      </w:r>
      <w:r>
        <w:rPr>
          <w:sz w:val="28"/>
          <w:szCs w:val="28"/>
        </w:rPr>
        <w:t>9</w:t>
      </w:r>
      <w:r w:rsidRPr="009719BE">
        <w:rPr>
          <w:sz w:val="28"/>
          <w:szCs w:val="28"/>
        </w:rPr>
        <w:t xml:space="preserve"> – 202</w:t>
      </w:r>
      <w:r>
        <w:rPr>
          <w:sz w:val="28"/>
          <w:szCs w:val="28"/>
        </w:rPr>
        <w:t>1</w:t>
      </w:r>
      <w:r w:rsidRPr="009719BE">
        <w:rPr>
          <w:sz w:val="28"/>
          <w:szCs w:val="28"/>
        </w:rPr>
        <w:t xml:space="preserve"> годы и</w:t>
      </w:r>
      <w:r w:rsidRPr="009719BE">
        <w:rPr>
          <w:sz w:val="28"/>
          <w:szCs w:val="28"/>
        </w:rPr>
        <w:t>с</w:t>
      </w:r>
      <w:r w:rsidRPr="009719BE">
        <w:rPr>
          <w:sz w:val="28"/>
          <w:szCs w:val="28"/>
        </w:rPr>
        <w:t>пользова</w:t>
      </w:r>
      <w:r>
        <w:rPr>
          <w:sz w:val="28"/>
          <w:szCs w:val="28"/>
        </w:rPr>
        <w:t>ны</w:t>
      </w:r>
      <w:r w:rsidRPr="009719BE">
        <w:rPr>
          <w:sz w:val="28"/>
          <w:szCs w:val="28"/>
        </w:rPr>
        <w:t xml:space="preserve"> следующие критерии:</w:t>
      </w:r>
    </w:p>
    <w:tbl>
      <w:tblPr>
        <w:tblW w:w="4901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98"/>
        <w:gridCol w:w="1677"/>
        <w:gridCol w:w="1689"/>
        <w:gridCol w:w="1617"/>
      </w:tblGrid>
      <w:tr w:rsidR="00AD3F5B" w:rsidRPr="009719BE">
        <w:trPr>
          <w:tblHeader/>
        </w:trPr>
        <w:tc>
          <w:tcPr>
            <w:tcW w:w="2344" w:type="pct"/>
            <w:vAlign w:val="center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Наименование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</w:p>
        </w:tc>
        <w:tc>
          <w:tcPr>
            <w:tcW w:w="894" w:type="pct"/>
            <w:vAlign w:val="center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2019 год</w:t>
            </w:r>
          </w:p>
        </w:tc>
        <w:tc>
          <w:tcPr>
            <w:tcW w:w="900" w:type="pct"/>
            <w:vAlign w:val="center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2020 год</w:t>
            </w:r>
          </w:p>
        </w:tc>
        <w:tc>
          <w:tcPr>
            <w:tcW w:w="862" w:type="pct"/>
            <w:vAlign w:val="center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2021 год</w:t>
            </w:r>
          </w:p>
        </w:tc>
      </w:tr>
      <w:tr w:rsidR="00AD3F5B" w:rsidRPr="009719BE">
        <w:tc>
          <w:tcPr>
            <w:tcW w:w="2344" w:type="pct"/>
            <w:vAlign w:val="center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rPr>
                <w:i/>
                <w:iCs/>
              </w:rPr>
            </w:pPr>
            <w:r w:rsidRPr="009719BE">
              <w:t>Заработная плата работников госуда</w:t>
            </w:r>
            <w:r w:rsidRPr="009719BE">
              <w:t>р</w:t>
            </w:r>
            <w:r w:rsidRPr="009719BE">
              <w:t>ственных и муниципальных бюджетных и автономных учреждений</w:t>
            </w:r>
          </w:p>
        </w:tc>
        <w:tc>
          <w:tcPr>
            <w:tcW w:w="89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01.10.2019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4,3 %</w:t>
            </w:r>
          </w:p>
        </w:tc>
        <w:tc>
          <w:tcPr>
            <w:tcW w:w="900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01.10.2020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3,8 %</w:t>
            </w:r>
          </w:p>
        </w:tc>
        <w:tc>
          <w:tcPr>
            <w:tcW w:w="862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01.10.2021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4,0 %</w:t>
            </w:r>
          </w:p>
        </w:tc>
      </w:tr>
      <w:tr w:rsidR="00AD3F5B" w:rsidRPr="009719BE">
        <w:trPr>
          <w:trHeight w:val="522"/>
        </w:trPr>
        <w:tc>
          <w:tcPr>
            <w:tcW w:w="234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</w:pPr>
            <w:r w:rsidRPr="009719BE">
              <w:t>Заработная плата отдельных категорий работников бюджетной сферы (обозн</w:t>
            </w:r>
            <w:r w:rsidRPr="009719BE">
              <w:t>а</w:t>
            </w:r>
            <w:r w:rsidRPr="009719BE">
              <w:t>ченных в Указах Президента РФ от 07.05.2012 г. №597, от 01.06.2012 г. №761, от 28.12.2012 г. №1688)</w:t>
            </w:r>
          </w:p>
        </w:tc>
        <w:tc>
          <w:tcPr>
            <w:tcW w:w="89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повышение с 01.01.2019 г.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4,3 %</w:t>
            </w:r>
          </w:p>
        </w:tc>
        <w:tc>
          <w:tcPr>
            <w:tcW w:w="900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повышение с 01.01.2020 г.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3,8 %</w:t>
            </w:r>
          </w:p>
        </w:tc>
        <w:tc>
          <w:tcPr>
            <w:tcW w:w="862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повышение с 01.01.2021 г.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4,0 %</w:t>
            </w:r>
          </w:p>
        </w:tc>
      </w:tr>
      <w:tr w:rsidR="00AD3F5B" w:rsidRPr="009719BE">
        <w:tc>
          <w:tcPr>
            <w:tcW w:w="2344" w:type="pct"/>
            <w:vAlign w:val="center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rPr>
                <w:i/>
                <w:iCs/>
              </w:rPr>
            </w:pPr>
            <w:r w:rsidRPr="009719BE">
              <w:t>Заработная плата в органах государс</w:t>
            </w:r>
            <w:r w:rsidRPr="009719BE">
              <w:t>т</w:t>
            </w:r>
            <w:r w:rsidRPr="009719BE">
              <w:t>венного и муниципального управления</w:t>
            </w:r>
          </w:p>
        </w:tc>
        <w:tc>
          <w:tcPr>
            <w:tcW w:w="2656" w:type="pct"/>
            <w:gridSpan w:val="3"/>
          </w:tcPr>
          <w:p w:rsidR="00AD3F5B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>
              <w:t>без индексации</w:t>
            </w:r>
          </w:p>
        </w:tc>
      </w:tr>
      <w:tr w:rsidR="00AD3F5B" w:rsidRPr="009719BE">
        <w:tc>
          <w:tcPr>
            <w:tcW w:w="234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</w:pPr>
            <w:r w:rsidRPr="009719BE">
              <w:t xml:space="preserve">Публичные обязательства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</w:pPr>
            <w:r w:rsidRPr="009719BE">
              <w:t>(денежные выплаты населению)</w:t>
            </w:r>
          </w:p>
        </w:tc>
        <w:tc>
          <w:tcPr>
            <w:tcW w:w="89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01.01.2019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4,3 %</w:t>
            </w:r>
          </w:p>
        </w:tc>
        <w:tc>
          <w:tcPr>
            <w:tcW w:w="900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01.01.2020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3,8 %</w:t>
            </w:r>
          </w:p>
        </w:tc>
        <w:tc>
          <w:tcPr>
            <w:tcW w:w="862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01.01.2021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4,0 %</w:t>
            </w:r>
          </w:p>
        </w:tc>
      </w:tr>
      <w:tr w:rsidR="00AD3F5B" w:rsidRPr="009719BE">
        <w:tc>
          <w:tcPr>
            <w:tcW w:w="234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</w:pPr>
            <w:r w:rsidRPr="009719BE">
              <w:t>Стипендии</w:t>
            </w:r>
          </w:p>
        </w:tc>
        <w:tc>
          <w:tcPr>
            <w:tcW w:w="89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01.09.2019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4,3 %</w:t>
            </w:r>
          </w:p>
        </w:tc>
        <w:tc>
          <w:tcPr>
            <w:tcW w:w="900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01.09.2020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3,8 %</w:t>
            </w:r>
          </w:p>
        </w:tc>
        <w:tc>
          <w:tcPr>
            <w:tcW w:w="862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01.09.2021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4,0 %</w:t>
            </w:r>
          </w:p>
        </w:tc>
      </w:tr>
      <w:tr w:rsidR="00AD3F5B" w:rsidRPr="009719BE">
        <w:tc>
          <w:tcPr>
            <w:tcW w:w="234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</w:pPr>
            <w:r w:rsidRPr="009719BE">
              <w:t>Продукты питания, медикаменты</w:t>
            </w:r>
          </w:p>
        </w:tc>
        <w:tc>
          <w:tcPr>
            <w:tcW w:w="89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01.01.2019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4,3 %</w:t>
            </w:r>
          </w:p>
        </w:tc>
        <w:tc>
          <w:tcPr>
            <w:tcW w:w="900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01.01.2020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3,8 %</w:t>
            </w:r>
          </w:p>
        </w:tc>
        <w:tc>
          <w:tcPr>
            <w:tcW w:w="862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01.01.2021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4,0 %</w:t>
            </w:r>
          </w:p>
        </w:tc>
      </w:tr>
      <w:tr w:rsidR="00AD3F5B" w:rsidRPr="009719BE">
        <w:tc>
          <w:tcPr>
            <w:tcW w:w="234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</w:pPr>
            <w:r w:rsidRPr="009719BE">
              <w:t>Коммунальные услуги</w:t>
            </w:r>
          </w:p>
        </w:tc>
        <w:tc>
          <w:tcPr>
            <w:tcW w:w="89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01.07.2019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4,3 %</w:t>
            </w:r>
          </w:p>
        </w:tc>
        <w:tc>
          <w:tcPr>
            <w:tcW w:w="900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01.07.2020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3,8 %</w:t>
            </w:r>
          </w:p>
        </w:tc>
        <w:tc>
          <w:tcPr>
            <w:tcW w:w="862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повышение с 01.07.2021 г.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>на 4,0 %</w:t>
            </w:r>
          </w:p>
        </w:tc>
      </w:tr>
      <w:tr w:rsidR="00AD3F5B" w:rsidRPr="003B6FB5">
        <w:tc>
          <w:tcPr>
            <w:tcW w:w="234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</w:pPr>
            <w:r w:rsidRPr="009719BE">
              <w:t xml:space="preserve">Остальные расходы </w:t>
            </w:r>
          </w:p>
        </w:tc>
        <w:tc>
          <w:tcPr>
            <w:tcW w:w="894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на уровне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smartTag w:uri="urn:schemas-microsoft-com:office:smarttags" w:element="metricconverter">
              <w:smartTagPr>
                <w:attr w:name="ProductID" w:val="2018 г"/>
              </w:smartTagPr>
              <w:r w:rsidRPr="009719BE">
                <w:t>2018 г</w:t>
              </w:r>
            </w:smartTag>
            <w:r w:rsidRPr="009719BE">
              <w:t>.</w:t>
            </w:r>
          </w:p>
        </w:tc>
        <w:tc>
          <w:tcPr>
            <w:tcW w:w="900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на уровне </w:t>
            </w:r>
          </w:p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smartTag w:uri="urn:schemas-microsoft-com:office:smarttags" w:element="metricconverter">
              <w:smartTagPr>
                <w:attr w:name="ProductID" w:val="2018 г"/>
              </w:smartTagPr>
              <w:r w:rsidRPr="009719BE">
                <w:t>2018 г</w:t>
              </w:r>
            </w:smartTag>
            <w:r w:rsidRPr="009719BE">
              <w:t>.</w:t>
            </w:r>
          </w:p>
        </w:tc>
        <w:tc>
          <w:tcPr>
            <w:tcW w:w="862" w:type="pct"/>
          </w:tcPr>
          <w:p w:rsidR="00AD3F5B" w:rsidRPr="009719BE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r w:rsidRPr="009719BE">
              <w:t xml:space="preserve">на уровне </w:t>
            </w:r>
          </w:p>
          <w:p w:rsidR="00AD3F5B" w:rsidRPr="00C90697" w:rsidRDefault="00AD3F5B" w:rsidP="00391892">
            <w:pPr>
              <w:tabs>
                <w:tab w:val="center" w:pos="4536"/>
                <w:tab w:val="right" w:pos="9072"/>
              </w:tabs>
              <w:spacing w:line="288" w:lineRule="auto"/>
              <w:jc w:val="center"/>
            </w:pPr>
            <w:smartTag w:uri="urn:schemas-microsoft-com:office:smarttags" w:element="metricconverter">
              <w:smartTagPr>
                <w:attr w:name="ProductID" w:val="2018 г"/>
              </w:smartTagPr>
              <w:r w:rsidRPr="009719BE">
                <w:t>2018 г</w:t>
              </w:r>
            </w:smartTag>
            <w:r w:rsidRPr="009719BE">
              <w:t>.</w:t>
            </w:r>
          </w:p>
        </w:tc>
      </w:tr>
    </w:tbl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 xml:space="preserve">Неизменным принципом и приоритетом при планировании бюджетных расходов остается обеспечение исполнения всех социальных обязательств </w:t>
      </w:r>
      <w:r>
        <w:rPr>
          <w:sz w:val="28"/>
          <w:szCs w:val="28"/>
        </w:rPr>
        <w:t>района</w:t>
      </w:r>
      <w:r w:rsidRPr="00570FB9">
        <w:rPr>
          <w:sz w:val="28"/>
          <w:szCs w:val="28"/>
        </w:rPr>
        <w:t>, как ранее принятых, так и тех, которые будут реализовываться в ра</w:t>
      </w:r>
      <w:r w:rsidRPr="00570FB9">
        <w:rPr>
          <w:sz w:val="28"/>
          <w:szCs w:val="28"/>
        </w:rPr>
        <w:t>м</w:t>
      </w:r>
      <w:r w:rsidRPr="00570FB9">
        <w:rPr>
          <w:sz w:val="28"/>
          <w:szCs w:val="28"/>
        </w:rPr>
        <w:t xml:space="preserve">ках выполнения Указа Президента </w:t>
      </w:r>
      <w:r w:rsidRPr="00CF0403">
        <w:rPr>
          <w:sz w:val="28"/>
          <w:szCs w:val="28"/>
        </w:rPr>
        <w:t>Российской Федерации от 7 мая 2018 года № 204</w:t>
      </w:r>
      <w:r>
        <w:rPr>
          <w:sz w:val="28"/>
          <w:szCs w:val="28"/>
        </w:rPr>
        <w:t xml:space="preserve">. </w:t>
      </w:r>
      <w:r w:rsidRPr="00570FB9">
        <w:rPr>
          <w:sz w:val="28"/>
          <w:szCs w:val="28"/>
        </w:rPr>
        <w:t>Необходимость выполнения данных обязательств ведет к сохранению социальной ориентации бюджета. Осуществление соответствующих бюдже</w:t>
      </w:r>
      <w:r w:rsidRPr="00570FB9">
        <w:rPr>
          <w:sz w:val="28"/>
          <w:szCs w:val="28"/>
        </w:rPr>
        <w:t>т</w:t>
      </w:r>
      <w:r w:rsidRPr="00570FB9">
        <w:rPr>
          <w:sz w:val="28"/>
          <w:szCs w:val="28"/>
        </w:rPr>
        <w:t>ных расходов связано с вопросами повышения качества жизни населения, а</w:t>
      </w:r>
      <w:r w:rsidRPr="00570FB9">
        <w:rPr>
          <w:sz w:val="28"/>
          <w:szCs w:val="28"/>
        </w:rPr>
        <w:t>д</w:t>
      </w:r>
      <w:r w:rsidRPr="00570FB9">
        <w:rPr>
          <w:sz w:val="28"/>
          <w:szCs w:val="28"/>
        </w:rPr>
        <w:t>ресным решением социальных проблем.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 xml:space="preserve">Важным фактором при обеспечении сбалансированности и устойчивости бюджетов всех уровней и одним из направлений бюджетной политики </w:t>
      </w:r>
      <w:r>
        <w:rPr>
          <w:sz w:val="28"/>
          <w:szCs w:val="28"/>
        </w:rPr>
        <w:t>Азн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каевского муниципального района </w:t>
      </w:r>
      <w:r w:rsidRPr="00570FB9">
        <w:rPr>
          <w:sz w:val="28"/>
          <w:szCs w:val="28"/>
        </w:rPr>
        <w:t>Республики Татарстан продолжает ост</w:t>
      </w:r>
      <w:r w:rsidRPr="00570FB9">
        <w:rPr>
          <w:sz w:val="28"/>
          <w:szCs w:val="28"/>
        </w:rPr>
        <w:t>а</w:t>
      </w:r>
      <w:r w:rsidRPr="00570FB9">
        <w:rPr>
          <w:sz w:val="28"/>
          <w:szCs w:val="28"/>
        </w:rPr>
        <w:t xml:space="preserve">ваться безусловное соблюдение принципа отказа от принятия бюджетных обязательств, не обеспеченных реальными источниками финансирования. В рамках формирования проекта бюджета </w:t>
      </w:r>
      <w:r>
        <w:rPr>
          <w:sz w:val="28"/>
          <w:szCs w:val="28"/>
        </w:rPr>
        <w:t>Азнакаевского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570FB9">
        <w:rPr>
          <w:sz w:val="28"/>
          <w:szCs w:val="28"/>
        </w:rPr>
        <w:t>Республики Татарстан, при рассмотрении вопросов, связанных с прин</w:t>
      </w:r>
      <w:r w:rsidRPr="00570FB9">
        <w:rPr>
          <w:sz w:val="28"/>
          <w:szCs w:val="28"/>
        </w:rPr>
        <w:t>я</w:t>
      </w:r>
      <w:r w:rsidRPr="00570FB9">
        <w:rPr>
          <w:sz w:val="28"/>
          <w:szCs w:val="28"/>
        </w:rPr>
        <w:t>тием дополнительных расходных обязательств, сохраняются принятые в пр</w:t>
      </w:r>
      <w:r w:rsidRPr="00570FB9">
        <w:rPr>
          <w:sz w:val="28"/>
          <w:szCs w:val="28"/>
        </w:rPr>
        <w:t>е</w:t>
      </w:r>
      <w:r w:rsidRPr="00570FB9">
        <w:rPr>
          <w:sz w:val="28"/>
          <w:szCs w:val="28"/>
        </w:rPr>
        <w:t>дыдущие годы подходы, направленные на исключение возникновения несб</w:t>
      </w:r>
      <w:r w:rsidRPr="00570FB9">
        <w:rPr>
          <w:sz w:val="28"/>
          <w:szCs w:val="28"/>
        </w:rPr>
        <w:t>а</w:t>
      </w:r>
      <w:r w:rsidRPr="00570FB9">
        <w:rPr>
          <w:sz w:val="28"/>
          <w:szCs w:val="28"/>
        </w:rPr>
        <w:t>лансированности бюджета. Инициативы и предложения по принятию новых расходных обязательств должны рассматриваться исключительно после соо</w:t>
      </w:r>
      <w:r w:rsidRPr="00570FB9">
        <w:rPr>
          <w:sz w:val="28"/>
          <w:szCs w:val="28"/>
        </w:rPr>
        <w:t>т</w:t>
      </w:r>
      <w:r w:rsidRPr="00570FB9">
        <w:rPr>
          <w:sz w:val="28"/>
          <w:szCs w:val="28"/>
        </w:rPr>
        <w:t>ветствующей оценки их эффективности, пересмотра нормативных правовых актов, устанавливающих действующие расходные обязательства, и учит</w:t>
      </w:r>
      <w:r w:rsidRPr="00570FB9">
        <w:rPr>
          <w:sz w:val="28"/>
          <w:szCs w:val="28"/>
        </w:rPr>
        <w:t>ы</w:t>
      </w:r>
      <w:r w:rsidRPr="00570FB9">
        <w:rPr>
          <w:sz w:val="28"/>
          <w:szCs w:val="28"/>
        </w:rPr>
        <w:t>ваться только при условии обеспечения соответствующими источниками ф</w:t>
      </w:r>
      <w:r w:rsidRPr="00570FB9">
        <w:rPr>
          <w:sz w:val="28"/>
          <w:szCs w:val="28"/>
        </w:rPr>
        <w:t>и</w:t>
      </w:r>
      <w:r w:rsidRPr="00570FB9">
        <w:rPr>
          <w:sz w:val="28"/>
          <w:szCs w:val="28"/>
        </w:rPr>
        <w:t>нансирования.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>В предстоящий трехлетний период одним из основных направлений р</w:t>
      </w:r>
      <w:r w:rsidRPr="00570FB9">
        <w:rPr>
          <w:sz w:val="28"/>
          <w:szCs w:val="28"/>
        </w:rPr>
        <w:t>а</w:t>
      </w:r>
      <w:r w:rsidRPr="00570FB9">
        <w:rPr>
          <w:sz w:val="28"/>
          <w:szCs w:val="28"/>
        </w:rPr>
        <w:t>боты также остается реализация политики по повышению эффективности бюджетных расходов. При этом сохраняет важность использование преим</w:t>
      </w:r>
      <w:r w:rsidRPr="00570FB9">
        <w:rPr>
          <w:sz w:val="28"/>
          <w:szCs w:val="28"/>
        </w:rPr>
        <w:t>у</w:t>
      </w:r>
      <w:r w:rsidRPr="00570FB9">
        <w:rPr>
          <w:sz w:val="28"/>
          <w:szCs w:val="28"/>
        </w:rPr>
        <w:t>ществ программно-целевого планирования, таких как повышение обоснова</w:t>
      </w:r>
      <w:r w:rsidRPr="00570FB9">
        <w:rPr>
          <w:sz w:val="28"/>
          <w:szCs w:val="28"/>
        </w:rPr>
        <w:t>н</w:t>
      </w:r>
      <w:r w:rsidRPr="00570FB9">
        <w:rPr>
          <w:sz w:val="28"/>
          <w:szCs w:val="28"/>
        </w:rPr>
        <w:t>ности бюджетных ассигнований на этапе их формирования, обеспечение их большей прозрачности для общества и появление более широких возможн</w:t>
      </w:r>
      <w:r w:rsidRPr="00570FB9">
        <w:rPr>
          <w:sz w:val="28"/>
          <w:szCs w:val="28"/>
        </w:rPr>
        <w:t>о</w:t>
      </w:r>
      <w:r w:rsidRPr="00570FB9">
        <w:rPr>
          <w:sz w:val="28"/>
          <w:szCs w:val="28"/>
        </w:rPr>
        <w:t>стей для оценки их эффективности. Система формирования бюджета на осн</w:t>
      </w:r>
      <w:r w:rsidRPr="00570FB9">
        <w:rPr>
          <w:sz w:val="28"/>
          <w:szCs w:val="28"/>
        </w:rPr>
        <w:t>о</w:t>
      </w:r>
      <w:r w:rsidRPr="00570FB9">
        <w:rPr>
          <w:sz w:val="28"/>
          <w:szCs w:val="28"/>
        </w:rPr>
        <w:t xml:space="preserve">ве </w:t>
      </w:r>
      <w:r>
        <w:rPr>
          <w:sz w:val="28"/>
          <w:szCs w:val="28"/>
        </w:rPr>
        <w:t>муниципальных</w:t>
      </w:r>
      <w:r w:rsidRPr="00570FB9">
        <w:rPr>
          <w:sz w:val="28"/>
          <w:szCs w:val="28"/>
        </w:rPr>
        <w:t xml:space="preserve"> программ должна способствовать достижению стратег</w:t>
      </w:r>
      <w:r w:rsidRPr="00570FB9">
        <w:rPr>
          <w:sz w:val="28"/>
          <w:szCs w:val="28"/>
        </w:rPr>
        <w:t>и</w:t>
      </w:r>
      <w:r w:rsidRPr="00570FB9">
        <w:rPr>
          <w:sz w:val="28"/>
          <w:szCs w:val="28"/>
        </w:rPr>
        <w:t xml:space="preserve">ческих целей развития </w:t>
      </w:r>
      <w:r>
        <w:rPr>
          <w:sz w:val="28"/>
          <w:szCs w:val="28"/>
        </w:rPr>
        <w:t>района</w:t>
      </w:r>
      <w:r w:rsidRPr="00570FB9">
        <w:rPr>
          <w:sz w:val="28"/>
          <w:szCs w:val="28"/>
        </w:rPr>
        <w:t xml:space="preserve">. Оценка реализации </w:t>
      </w:r>
      <w:r>
        <w:rPr>
          <w:sz w:val="28"/>
          <w:szCs w:val="28"/>
        </w:rPr>
        <w:t>муниципальных</w:t>
      </w:r>
      <w:r w:rsidRPr="00570FB9">
        <w:rPr>
          <w:sz w:val="28"/>
          <w:szCs w:val="28"/>
        </w:rPr>
        <w:t xml:space="preserve"> программ и достижения установленных в них целевых индикаторов должна получить дальнейшее развитие и оказывать большее влияние на принятие решени</w:t>
      </w:r>
      <w:r>
        <w:rPr>
          <w:sz w:val="28"/>
          <w:szCs w:val="28"/>
        </w:rPr>
        <w:t>й</w:t>
      </w:r>
      <w:r w:rsidRPr="00570FB9">
        <w:rPr>
          <w:sz w:val="28"/>
          <w:szCs w:val="28"/>
        </w:rPr>
        <w:t xml:space="preserve"> при бюджетном планировании на очередной трехлетний период.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>Соответствующая работа должна позволить выявить определенные р</w:t>
      </w:r>
      <w:r w:rsidRPr="00570FB9">
        <w:rPr>
          <w:sz w:val="28"/>
          <w:szCs w:val="28"/>
        </w:rPr>
        <w:t>е</w:t>
      </w:r>
      <w:r w:rsidRPr="00570FB9">
        <w:rPr>
          <w:sz w:val="28"/>
          <w:szCs w:val="28"/>
        </w:rPr>
        <w:t>зервы в процессе формирования и исполнения расходной части бюджета. Значимость данной работы усиливается в свете проработки в настоящее вр</w:t>
      </w:r>
      <w:r w:rsidRPr="00570FB9">
        <w:rPr>
          <w:sz w:val="28"/>
          <w:szCs w:val="28"/>
        </w:rPr>
        <w:t>е</w:t>
      </w:r>
      <w:r w:rsidRPr="00570FB9">
        <w:rPr>
          <w:sz w:val="28"/>
          <w:szCs w:val="28"/>
        </w:rPr>
        <w:t>мя на федеральном уровне ряда решений, которые</w:t>
      </w:r>
      <w:r>
        <w:rPr>
          <w:sz w:val="28"/>
          <w:szCs w:val="28"/>
        </w:rPr>
        <w:t>, как уже отмечалось,</w:t>
      </w:r>
      <w:r w:rsidRPr="00570FB9">
        <w:rPr>
          <w:sz w:val="28"/>
          <w:szCs w:val="28"/>
        </w:rPr>
        <w:t xml:space="preserve"> </w:t>
      </w:r>
      <w:r>
        <w:rPr>
          <w:sz w:val="28"/>
          <w:szCs w:val="28"/>
        </w:rPr>
        <w:t>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жут влияние на уменьшение</w:t>
      </w:r>
      <w:r w:rsidRPr="00570FB9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ной базы</w:t>
      </w:r>
      <w:r w:rsidRPr="00570FB9">
        <w:rPr>
          <w:sz w:val="28"/>
          <w:szCs w:val="28"/>
        </w:rPr>
        <w:t xml:space="preserve"> консолидированных бюджетов субъектов Российской Федерации.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>Вместе с те</w:t>
      </w:r>
      <w:r>
        <w:rPr>
          <w:sz w:val="28"/>
          <w:szCs w:val="28"/>
        </w:rPr>
        <w:t>м, при формировании и исполнении</w:t>
      </w:r>
      <w:r w:rsidRPr="00570FB9">
        <w:rPr>
          <w:sz w:val="28"/>
          <w:szCs w:val="28"/>
        </w:rPr>
        <w:t xml:space="preserve"> расходной части бюдж</w:t>
      </w:r>
      <w:r w:rsidRPr="00570FB9">
        <w:rPr>
          <w:sz w:val="28"/>
          <w:szCs w:val="28"/>
        </w:rPr>
        <w:t>е</w:t>
      </w:r>
      <w:r w:rsidRPr="00570FB9">
        <w:rPr>
          <w:sz w:val="28"/>
          <w:szCs w:val="28"/>
        </w:rPr>
        <w:t>та необходимо не только полное обеспечение первоочередных и социально-значимых расходов, но и поддержание оптимального соотношения текущих расходов и расходов капитального характера. В части капитальных расходов необходимо дальнейшее усиление работы по предварительной оценке ож</w:t>
      </w:r>
      <w:r w:rsidRPr="00570FB9">
        <w:rPr>
          <w:sz w:val="28"/>
          <w:szCs w:val="28"/>
        </w:rPr>
        <w:t>и</w:t>
      </w:r>
      <w:r w:rsidRPr="00570FB9">
        <w:rPr>
          <w:sz w:val="28"/>
          <w:szCs w:val="28"/>
        </w:rPr>
        <w:t>даемой эффективности таких расходов, расширение практики использования конкурсных процедур, предваряющих принятие решения о включении в бюджет соответствующих расходов, а также развитие подходов по осущест</w:t>
      </w:r>
      <w:r w:rsidRPr="00570FB9">
        <w:rPr>
          <w:sz w:val="28"/>
          <w:szCs w:val="28"/>
        </w:rPr>
        <w:t>в</w:t>
      </w:r>
      <w:r w:rsidRPr="00570FB9">
        <w:rPr>
          <w:sz w:val="28"/>
          <w:szCs w:val="28"/>
        </w:rPr>
        <w:t>лению текущего и последующего финансового контроля эффективности ра</w:t>
      </w:r>
      <w:r w:rsidRPr="00570FB9">
        <w:rPr>
          <w:sz w:val="28"/>
          <w:szCs w:val="28"/>
        </w:rPr>
        <w:t>с</w:t>
      </w:r>
      <w:r w:rsidRPr="00570FB9">
        <w:rPr>
          <w:sz w:val="28"/>
          <w:szCs w:val="28"/>
        </w:rPr>
        <w:t>ходования данных средств.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>В части повышения операционной эффективности расходования бю</w:t>
      </w:r>
      <w:r w:rsidRPr="00570FB9">
        <w:rPr>
          <w:sz w:val="28"/>
          <w:szCs w:val="28"/>
        </w:rPr>
        <w:t>д</w:t>
      </w:r>
      <w:r w:rsidRPr="00570FB9">
        <w:rPr>
          <w:sz w:val="28"/>
          <w:szCs w:val="28"/>
        </w:rPr>
        <w:t>жетных ресурсов необходимо сосредоточиться на таких направлениях, как проведение работы с дебиторской задолженностью, направленной на посл</w:t>
      </w:r>
      <w:r w:rsidRPr="00570FB9">
        <w:rPr>
          <w:sz w:val="28"/>
          <w:szCs w:val="28"/>
        </w:rPr>
        <w:t>е</w:t>
      </w:r>
      <w:r w:rsidRPr="00570FB9">
        <w:rPr>
          <w:sz w:val="28"/>
          <w:szCs w:val="28"/>
        </w:rPr>
        <w:t>довательное и устойчивое снижение ее объемов; обеспечение более равн</w:t>
      </w:r>
      <w:r w:rsidRPr="00570FB9">
        <w:rPr>
          <w:sz w:val="28"/>
          <w:szCs w:val="28"/>
        </w:rPr>
        <w:t>о</w:t>
      </w:r>
      <w:r w:rsidRPr="00570FB9">
        <w:rPr>
          <w:sz w:val="28"/>
          <w:szCs w:val="28"/>
        </w:rPr>
        <w:t>мерного использования бюджетных средств в течение года, в том числе путем перечисления средств в нижестоящие бюджеты лишь в необходимом объеме в тот момент времени, когда это требуется для получателей средств, и в соо</w:t>
      </w:r>
      <w:r w:rsidRPr="00570FB9">
        <w:rPr>
          <w:sz w:val="28"/>
          <w:szCs w:val="28"/>
        </w:rPr>
        <w:t>т</w:t>
      </w:r>
      <w:r w:rsidRPr="00570FB9">
        <w:rPr>
          <w:sz w:val="28"/>
          <w:szCs w:val="28"/>
        </w:rPr>
        <w:t>ветствии с целями их предоставления.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>В предстоящий трехлетний период 2019 – 2021 годов</w:t>
      </w:r>
      <w:r>
        <w:rPr>
          <w:sz w:val="28"/>
          <w:szCs w:val="28"/>
        </w:rPr>
        <w:t xml:space="preserve"> б</w:t>
      </w:r>
      <w:r w:rsidRPr="00570FB9">
        <w:rPr>
          <w:sz w:val="28"/>
          <w:szCs w:val="28"/>
        </w:rPr>
        <w:t>удет продолжена работа по повышению открытости и прозрачности бюджетов всех уровней и финансовой деятельности публично-правовых образований в целом в целях реализации принципа прозрачности (открытости), а также для повышения эффективности принимаемых решений, обеспечения целевого использования бюджетных средств и возможности общественного контроля. Будет продо</w:t>
      </w:r>
      <w:r w:rsidRPr="00570FB9">
        <w:rPr>
          <w:sz w:val="28"/>
          <w:szCs w:val="28"/>
        </w:rPr>
        <w:t>л</w:t>
      </w:r>
      <w:r w:rsidRPr="00570FB9">
        <w:rPr>
          <w:sz w:val="28"/>
          <w:szCs w:val="28"/>
        </w:rPr>
        <w:t>жено формирование «Бюджета для граждан», в котором информаци</w:t>
      </w:r>
      <w:r>
        <w:rPr>
          <w:sz w:val="28"/>
          <w:szCs w:val="28"/>
        </w:rPr>
        <w:t>я</w:t>
      </w:r>
      <w:r w:rsidRPr="00570FB9">
        <w:rPr>
          <w:sz w:val="28"/>
          <w:szCs w:val="28"/>
        </w:rPr>
        <w:t xml:space="preserve"> о с</w:t>
      </w:r>
      <w:r w:rsidRPr="00570FB9">
        <w:rPr>
          <w:sz w:val="28"/>
          <w:szCs w:val="28"/>
        </w:rPr>
        <w:t>о</w:t>
      </w:r>
      <w:r w:rsidRPr="00570FB9">
        <w:rPr>
          <w:sz w:val="28"/>
          <w:szCs w:val="28"/>
        </w:rPr>
        <w:t xml:space="preserve">стоянии общественных финансов </w:t>
      </w:r>
      <w:r>
        <w:rPr>
          <w:sz w:val="28"/>
          <w:szCs w:val="28"/>
        </w:rPr>
        <w:t>в районе</w:t>
      </w:r>
      <w:r w:rsidRPr="00570FB9">
        <w:rPr>
          <w:sz w:val="28"/>
          <w:szCs w:val="28"/>
        </w:rPr>
        <w:t xml:space="preserve"> представлена в доступной для гр</w:t>
      </w:r>
      <w:r w:rsidRPr="00570FB9">
        <w:rPr>
          <w:sz w:val="28"/>
          <w:szCs w:val="28"/>
        </w:rPr>
        <w:t>а</w:t>
      </w:r>
      <w:r w:rsidRPr="00570FB9">
        <w:rPr>
          <w:sz w:val="28"/>
          <w:szCs w:val="28"/>
        </w:rPr>
        <w:t>ждан форме.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 xml:space="preserve">Значимым направлением бюджетной политики в 2019 – 2021 годах будет также являться обеспечение повышения качества финансового менеджмента в секторе </w:t>
      </w:r>
      <w:r>
        <w:rPr>
          <w:sz w:val="28"/>
          <w:szCs w:val="28"/>
        </w:rPr>
        <w:t>муниципального</w:t>
      </w:r>
      <w:r w:rsidRPr="00570FB9">
        <w:rPr>
          <w:sz w:val="28"/>
          <w:szCs w:val="28"/>
        </w:rPr>
        <w:t xml:space="preserve"> управления с созданием для этого соответству</w:t>
      </w:r>
      <w:r w:rsidRPr="00570FB9">
        <w:rPr>
          <w:sz w:val="28"/>
          <w:szCs w:val="28"/>
        </w:rPr>
        <w:t>ю</w:t>
      </w:r>
      <w:r w:rsidRPr="00570FB9">
        <w:rPr>
          <w:sz w:val="28"/>
          <w:szCs w:val="28"/>
        </w:rPr>
        <w:t>щих условий организационного и стимулирующего характера на основе пр</w:t>
      </w:r>
      <w:r w:rsidRPr="00570FB9">
        <w:rPr>
          <w:sz w:val="28"/>
          <w:szCs w:val="28"/>
        </w:rPr>
        <w:t>о</w:t>
      </w:r>
      <w:r w:rsidRPr="00570FB9">
        <w:rPr>
          <w:sz w:val="28"/>
          <w:szCs w:val="28"/>
        </w:rPr>
        <w:t>водимого мониторинга и дальнейшее совершенствование финансового ко</w:t>
      </w:r>
      <w:r w:rsidRPr="00570FB9">
        <w:rPr>
          <w:sz w:val="28"/>
          <w:szCs w:val="28"/>
        </w:rPr>
        <w:t>н</w:t>
      </w:r>
      <w:r w:rsidRPr="00570FB9">
        <w:rPr>
          <w:sz w:val="28"/>
          <w:szCs w:val="28"/>
        </w:rPr>
        <w:t>троля и надзора в бюджетной сфере.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570FB9">
        <w:rPr>
          <w:sz w:val="28"/>
          <w:szCs w:val="28"/>
        </w:rPr>
        <w:t xml:space="preserve">В сфере межбюджетных отношений с местными бюджетами </w:t>
      </w:r>
      <w:r>
        <w:rPr>
          <w:sz w:val="28"/>
          <w:szCs w:val="28"/>
        </w:rPr>
        <w:t xml:space="preserve">поселений </w:t>
      </w:r>
      <w:r w:rsidRPr="00570FB9">
        <w:rPr>
          <w:sz w:val="28"/>
          <w:szCs w:val="28"/>
        </w:rPr>
        <w:t>одной из основных задач</w:t>
      </w:r>
      <w:r>
        <w:rPr>
          <w:sz w:val="28"/>
          <w:szCs w:val="28"/>
        </w:rPr>
        <w:t xml:space="preserve"> </w:t>
      </w:r>
      <w:r w:rsidRPr="00570FB9">
        <w:rPr>
          <w:sz w:val="28"/>
          <w:szCs w:val="28"/>
        </w:rPr>
        <w:t>продолжает оставаться принятие всех возможных мер по созданию условий для максимальной сбалансированности местных бюджетов всех уровней, с полным обеспечением расходных полномочий, прежде всего по первоочередным и социально-значимым направлениям, д</w:t>
      </w:r>
      <w:r w:rsidRPr="00570FB9">
        <w:rPr>
          <w:sz w:val="28"/>
          <w:szCs w:val="28"/>
        </w:rPr>
        <w:t>о</w:t>
      </w:r>
      <w:r w:rsidRPr="00570FB9">
        <w:rPr>
          <w:sz w:val="28"/>
          <w:szCs w:val="28"/>
        </w:rPr>
        <w:t>ходными источниками, а также по реализации мероприятий по выявлению резервов увеличения доходной базы местных бюджетов.</w:t>
      </w:r>
      <w:r>
        <w:rPr>
          <w:sz w:val="28"/>
          <w:szCs w:val="28"/>
        </w:rPr>
        <w:t xml:space="preserve"> Реализация данной задачи должна быть обеспечена и в случае принятия изменений бюджетного законодательства, регулирующих межбюджетные взаимоотношения.</w:t>
      </w:r>
    </w:p>
    <w:p w:rsidR="00AD3F5B" w:rsidRPr="00570FB9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</w:p>
    <w:p w:rsidR="00AD3F5B" w:rsidRPr="006553C4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  <w:r w:rsidRPr="006553C4">
        <w:rPr>
          <w:sz w:val="28"/>
          <w:szCs w:val="28"/>
        </w:rPr>
        <w:t xml:space="preserve">Проводимая бюджетная политика в предстоящий трехлетний период 2019 – 2021 годов должна обеспечить сбалансированность и устойчивость консолидированного бюджета </w:t>
      </w:r>
      <w:r>
        <w:rPr>
          <w:sz w:val="28"/>
          <w:szCs w:val="28"/>
        </w:rPr>
        <w:t xml:space="preserve">Азнакаевского муниципального района </w:t>
      </w:r>
      <w:r w:rsidRPr="006553C4">
        <w:rPr>
          <w:sz w:val="28"/>
          <w:szCs w:val="28"/>
        </w:rPr>
        <w:t>Ре</w:t>
      </w:r>
      <w:r w:rsidRPr="006553C4">
        <w:rPr>
          <w:sz w:val="28"/>
          <w:szCs w:val="28"/>
        </w:rPr>
        <w:t>с</w:t>
      </w:r>
      <w:r w:rsidRPr="006553C4">
        <w:rPr>
          <w:sz w:val="28"/>
          <w:szCs w:val="28"/>
        </w:rPr>
        <w:t>публики Татарстан</w:t>
      </w:r>
      <w:r>
        <w:rPr>
          <w:sz w:val="28"/>
          <w:szCs w:val="28"/>
        </w:rPr>
        <w:t xml:space="preserve">, </w:t>
      </w:r>
      <w:r w:rsidRPr="006553C4">
        <w:rPr>
          <w:sz w:val="28"/>
          <w:szCs w:val="28"/>
        </w:rPr>
        <w:t>с ориентацией на полное обеспечение расходных потре</w:t>
      </w:r>
      <w:r w:rsidRPr="006553C4">
        <w:rPr>
          <w:sz w:val="28"/>
          <w:szCs w:val="28"/>
        </w:rPr>
        <w:t>б</w:t>
      </w:r>
      <w:r w:rsidRPr="006553C4">
        <w:rPr>
          <w:sz w:val="28"/>
          <w:szCs w:val="28"/>
        </w:rPr>
        <w:t>ностей за счет собственных источников финансирования.</w:t>
      </w:r>
    </w:p>
    <w:p w:rsidR="00AD3F5B" w:rsidRPr="006553C4" w:rsidRDefault="00AD3F5B" w:rsidP="005C2FCD">
      <w:pPr>
        <w:pStyle w:val="a"/>
        <w:spacing w:line="288" w:lineRule="auto"/>
        <w:ind w:right="-57" w:firstLine="567"/>
        <w:rPr>
          <w:sz w:val="28"/>
          <w:szCs w:val="28"/>
        </w:rPr>
      </w:pPr>
    </w:p>
    <w:sectPr w:rsidR="00AD3F5B" w:rsidRPr="006553C4" w:rsidSect="00BE35ED">
      <w:headerReference w:type="default" r:id="rId7"/>
      <w:pgSz w:w="11906" w:h="16838"/>
      <w:pgMar w:top="993" w:right="851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F5B" w:rsidRDefault="00AD3F5B" w:rsidP="007F2447">
      <w:r>
        <w:separator/>
      </w:r>
    </w:p>
  </w:endnote>
  <w:endnote w:type="continuationSeparator" w:id="0">
    <w:p w:rsidR="00AD3F5B" w:rsidRDefault="00AD3F5B" w:rsidP="007F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F5B" w:rsidRDefault="00AD3F5B" w:rsidP="007F2447">
      <w:r>
        <w:separator/>
      </w:r>
    </w:p>
  </w:footnote>
  <w:footnote w:type="continuationSeparator" w:id="0">
    <w:p w:rsidR="00AD3F5B" w:rsidRDefault="00AD3F5B" w:rsidP="007F2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F5B" w:rsidRDefault="00AD3F5B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3F047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5F74"/>
    <w:rsid w:val="00001EDC"/>
    <w:rsid w:val="00002EA0"/>
    <w:rsid w:val="00011A35"/>
    <w:rsid w:val="00013177"/>
    <w:rsid w:val="0001410F"/>
    <w:rsid w:val="0001426B"/>
    <w:rsid w:val="000143DF"/>
    <w:rsid w:val="00015C98"/>
    <w:rsid w:val="00024AA7"/>
    <w:rsid w:val="00034CBC"/>
    <w:rsid w:val="00037D65"/>
    <w:rsid w:val="00037EAB"/>
    <w:rsid w:val="00042ACD"/>
    <w:rsid w:val="00045249"/>
    <w:rsid w:val="0004618C"/>
    <w:rsid w:val="00051474"/>
    <w:rsid w:val="00052154"/>
    <w:rsid w:val="00052167"/>
    <w:rsid w:val="00053284"/>
    <w:rsid w:val="00057656"/>
    <w:rsid w:val="00062E85"/>
    <w:rsid w:val="0006498E"/>
    <w:rsid w:val="0006635E"/>
    <w:rsid w:val="00066D1E"/>
    <w:rsid w:val="0007574E"/>
    <w:rsid w:val="00075F14"/>
    <w:rsid w:val="00081CAC"/>
    <w:rsid w:val="000825D1"/>
    <w:rsid w:val="0008619A"/>
    <w:rsid w:val="00093177"/>
    <w:rsid w:val="000A04B7"/>
    <w:rsid w:val="000B1986"/>
    <w:rsid w:val="000B2FFC"/>
    <w:rsid w:val="000B6471"/>
    <w:rsid w:val="000C05DA"/>
    <w:rsid w:val="000C0B90"/>
    <w:rsid w:val="000C2741"/>
    <w:rsid w:val="000C41A8"/>
    <w:rsid w:val="000C7236"/>
    <w:rsid w:val="000D2015"/>
    <w:rsid w:val="000D384E"/>
    <w:rsid w:val="000D4A99"/>
    <w:rsid w:val="000D5AE2"/>
    <w:rsid w:val="000D7BCA"/>
    <w:rsid w:val="000E7BFF"/>
    <w:rsid w:val="000F2E1B"/>
    <w:rsid w:val="000F7ED1"/>
    <w:rsid w:val="00102B17"/>
    <w:rsid w:val="00110452"/>
    <w:rsid w:val="00113F28"/>
    <w:rsid w:val="00113FF5"/>
    <w:rsid w:val="0011475A"/>
    <w:rsid w:val="00116D67"/>
    <w:rsid w:val="001246AE"/>
    <w:rsid w:val="00124D71"/>
    <w:rsid w:val="00126EF9"/>
    <w:rsid w:val="001426BC"/>
    <w:rsid w:val="001461DC"/>
    <w:rsid w:val="00146710"/>
    <w:rsid w:val="00150665"/>
    <w:rsid w:val="00150AFB"/>
    <w:rsid w:val="00160A39"/>
    <w:rsid w:val="00162C4A"/>
    <w:rsid w:val="001670FC"/>
    <w:rsid w:val="001673E1"/>
    <w:rsid w:val="001737F0"/>
    <w:rsid w:val="0018626B"/>
    <w:rsid w:val="00191AA5"/>
    <w:rsid w:val="001973A4"/>
    <w:rsid w:val="00197A25"/>
    <w:rsid w:val="001A562E"/>
    <w:rsid w:val="001B315A"/>
    <w:rsid w:val="001B6FE3"/>
    <w:rsid w:val="001B78E7"/>
    <w:rsid w:val="001C15F2"/>
    <w:rsid w:val="001D3856"/>
    <w:rsid w:val="001D55DA"/>
    <w:rsid w:val="001D5C01"/>
    <w:rsid w:val="001D6A01"/>
    <w:rsid w:val="001D6F8C"/>
    <w:rsid w:val="001D7CB5"/>
    <w:rsid w:val="001F4DD6"/>
    <w:rsid w:val="00201939"/>
    <w:rsid w:val="00210DEB"/>
    <w:rsid w:val="002139C9"/>
    <w:rsid w:val="00215B94"/>
    <w:rsid w:val="002235C7"/>
    <w:rsid w:val="0022438A"/>
    <w:rsid w:val="0022746E"/>
    <w:rsid w:val="0023071B"/>
    <w:rsid w:val="00236C59"/>
    <w:rsid w:val="002422F4"/>
    <w:rsid w:val="00252C00"/>
    <w:rsid w:val="00254D51"/>
    <w:rsid w:val="00262323"/>
    <w:rsid w:val="002769D4"/>
    <w:rsid w:val="002A12C1"/>
    <w:rsid w:val="002A2DCB"/>
    <w:rsid w:val="002A2FB6"/>
    <w:rsid w:val="002A3C81"/>
    <w:rsid w:val="002A6A0F"/>
    <w:rsid w:val="002A76D9"/>
    <w:rsid w:val="002B34EF"/>
    <w:rsid w:val="002B4C40"/>
    <w:rsid w:val="002C15B4"/>
    <w:rsid w:val="002C223A"/>
    <w:rsid w:val="002D2866"/>
    <w:rsid w:val="002D6D61"/>
    <w:rsid w:val="002D7D37"/>
    <w:rsid w:val="002F3440"/>
    <w:rsid w:val="002F5957"/>
    <w:rsid w:val="002F59B9"/>
    <w:rsid w:val="003005EA"/>
    <w:rsid w:val="003009B3"/>
    <w:rsid w:val="003038BE"/>
    <w:rsid w:val="003055CB"/>
    <w:rsid w:val="00311902"/>
    <w:rsid w:val="00320324"/>
    <w:rsid w:val="0032098E"/>
    <w:rsid w:val="00322A0F"/>
    <w:rsid w:val="0032376E"/>
    <w:rsid w:val="00324261"/>
    <w:rsid w:val="003253BF"/>
    <w:rsid w:val="00331812"/>
    <w:rsid w:val="003325CE"/>
    <w:rsid w:val="00337278"/>
    <w:rsid w:val="003401FF"/>
    <w:rsid w:val="00345FBF"/>
    <w:rsid w:val="0035415D"/>
    <w:rsid w:val="003544FF"/>
    <w:rsid w:val="00354DC4"/>
    <w:rsid w:val="00357F66"/>
    <w:rsid w:val="0036238A"/>
    <w:rsid w:val="0036386B"/>
    <w:rsid w:val="00363C1D"/>
    <w:rsid w:val="003647E2"/>
    <w:rsid w:val="00371BCB"/>
    <w:rsid w:val="00374608"/>
    <w:rsid w:val="00374957"/>
    <w:rsid w:val="0037639A"/>
    <w:rsid w:val="003773A0"/>
    <w:rsid w:val="003823D0"/>
    <w:rsid w:val="003855BF"/>
    <w:rsid w:val="00385916"/>
    <w:rsid w:val="00390E22"/>
    <w:rsid w:val="00391892"/>
    <w:rsid w:val="003A14C9"/>
    <w:rsid w:val="003A6150"/>
    <w:rsid w:val="003A6178"/>
    <w:rsid w:val="003B2F5E"/>
    <w:rsid w:val="003B6FB5"/>
    <w:rsid w:val="003B74AD"/>
    <w:rsid w:val="003C6828"/>
    <w:rsid w:val="003C7C29"/>
    <w:rsid w:val="003E0B13"/>
    <w:rsid w:val="003E0D98"/>
    <w:rsid w:val="003F13E5"/>
    <w:rsid w:val="003F616E"/>
    <w:rsid w:val="003F6DF7"/>
    <w:rsid w:val="003F6E07"/>
    <w:rsid w:val="00402AA8"/>
    <w:rsid w:val="004114AD"/>
    <w:rsid w:val="00413475"/>
    <w:rsid w:val="00413D19"/>
    <w:rsid w:val="00415119"/>
    <w:rsid w:val="00416940"/>
    <w:rsid w:val="00421D72"/>
    <w:rsid w:val="004256BC"/>
    <w:rsid w:val="004365D9"/>
    <w:rsid w:val="004366E3"/>
    <w:rsid w:val="00442796"/>
    <w:rsid w:val="0044321C"/>
    <w:rsid w:val="00443419"/>
    <w:rsid w:val="00445861"/>
    <w:rsid w:val="00446475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B40B7"/>
    <w:rsid w:val="004B4733"/>
    <w:rsid w:val="004B6C1D"/>
    <w:rsid w:val="004C0BFD"/>
    <w:rsid w:val="004C1EDF"/>
    <w:rsid w:val="004D4D5E"/>
    <w:rsid w:val="004D4FE1"/>
    <w:rsid w:val="004E44F0"/>
    <w:rsid w:val="004E7786"/>
    <w:rsid w:val="004F1899"/>
    <w:rsid w:val="004F6487"/>
    <w:rsid w:val="0050388A"/>
    <w:rsid w:val="00505A23"/>
    <w:rsid w:val="00506CE2"/>
    <w:rsid w:val="0051513B"/>
    <w:rsid w:val="00520755"/>
    <w:rsid w:val="00520BF3"/>
    <w:rsid w:val="0052309F"/>
    <w:rsid w:val="005267D7"/>
    <w:rsid w:val="00530636"/>
    <w:rsid w:val="005359F9"/>
    <w:rsid w:val="0054221A"/>
    <w:rsid w:val="00547CD3"/>
    <w:rsid w:val="005500A2"/>
    <w:rsid w:val="005500FB"/>
    <w:rsid w:val="005510F8"/>
    <w:rsid w:val="00553092"/>
    <w:rsid w:val="0055519E"/>
    <w:rsid w:val="005620CF"/>
    <w:rsid w:val="0056355A"/>
    <w:rsid w:val="005664D6"/>
    <w:rsid w:val="00570FB9"/>
    <w:rsid w:val="005725AB"/>
    <w:rsid w:val="005800E2"/>
    <w:rsid w:val="0058488C"/>
    <w:rsid w:val="00584F32"/>
    <w:rsid w:val="0058594C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E2EBD"/>
    <w:rsid w:val="005E4DB1"/>
    <w:rsid w:val="005E7253"/>
    <w:rsid w:val="005F25FF"/>
    <w:rsid w:val="005F4243"/>
    <w:rsid w:val="00601C31"/>
    <w:rsid w:val="00602115"/>
    <w:rsid w:val="00607F53"/>
    <w:rsid w:val="00611492"/>
    <w:rsid w:val="006179D3"/>
    <w:rsid w:val="00620C04"/>
    <w:rsid w:val="00622823"/>
    <w:rsid w:val="00625E3B"/>
    <w:rsid w:val="00630BBF"/>
    <w:rsid w:val="0063107A"/>
    <w:rsid w:val="00631590"/>
    <w:rsid w:val="006325DE"/>
    <w:rsid w:val="0064368A"/>
    <w:rsid w:val="00646ECD"/>
    <w:rsid w:val="006553C4"/>
    <w:rsid w:val="00655EC0"/>
    <w:rsid w:val="006667F2"/>
    <w:rsid w:val="00667B20"/>
    <w:rsid w:val="006701C4"/>
    <w:rsid w:val="0068003A"/>
    <w:rsid w:val="006832B5"/>
    <w:rsid w:val="006919F6"/>
    <w:rsid w:val="00692328"/>
    <w:rsid w:val="00694B22"/>
    <w:rsid w:val="00696C21"/>
    <w:rsid w:val="006A15EC"/>
    <w:rsid w:val="006A2E97"/>
    <w:rsid w:val="006A4638"/>
    <w:rsid w:val="006A728C"/>
    <w:rsid w:val="006B0AE5"/>
    <w:rsid w:val="006B29BA"/>
    <w:rsid w:val="006B320E"/>
    <w:rsid w:val="006B338A"/>
    <w:rsid w:val="006B373D"/>
    <w:rsid w:val="006B5551"/>
    <w:rsid w:val="006B60CA"/>
    <w:rsid w:val="006B6B1C"/>
    <w:rsid w:val="006D5B9B"/>
    <w:rsid w:val="006E1F24"/>
    <w:rsid w:val="006E59E7"/>
    <w:rsid w:val="006E6648"/>
    <w:rsid w:val="0070030E"/>
    <w:rsid w:val="0071039F"/>
    <w:rsid w:val="00710D54"/>
    <w:rsid w:val="00711283"/>
    <w:rsid w:val="00711AA6"/>
    <w:rsid w:val="007132E4"/>
    <w:rsid w:val="007142AC"/>
    <w:rsid w:val="0071606F"/>
    <w:rsid w:val="007201DA"/>
    <w:rsid w:val="00720C3F"/>
    <w:rsid w:val="00723A95"/>
    <w:rsid w:val="00726348"/>
    <w:rsid w:val="007264E7"/>
    <w:rsid w:val="0073340B"/>
    <w:rsid w:val="00752F1F"/>
    <w:rsid w:val="00756B4A"/>
    <w:rsid w:val="00757518"/>
    <w:rsid w:val="007575AF"/>
    <w:rsid w:val="00762E02"/>
    <w:rsid w:val="00766435"/>
    <w:rsid w:val="007748C9"/>
    <w:rsid w:val="00775773"/>
    <w:rsid w:val="0077700D"/>
    <w:rsid w:val="00781D9D"/>
    <w:rsid w:val="00782D70"/>
    <w:rsid w:val="007873AA"/>
    <w:rsid w:val="00793985"/>
    <w:rsid w:val="00794160"/>
    <w:rsid w:val="00794657"/>
    <w:rsid w:val="007A1D09"/>
    <w:rsid w:val="007A54EA"/>
    <w:rsid w:val="007A66C0"/>
    <w:rsid w:val="007A69EA"/>
    <w:rsid w:val="007B3FE3"/>
    <w:rsid w:val="007B5B22"/>
    <w:rsid w:val="007C04CF"/>
    <w:rsid w:val="007D07D4"/>
    <w:rsid w:val="007D0F59"/>
    <w:rsid w:val="007D3D8A"/>
    <w:rsid w:val="007E281F"/>
    <w:rsid w:val="007E4C1D"/>
    <w:rsid w:val="007F2447"/>
    <w:rsid w:val="007F5788"/>
    <w:rsid w:val="007F643F"/>
    <w:rsid w:val="007F762F"/>
    <w:rsid w:val="00803783"/>
    <w:rsid w:val="008112AE"/>
    <w:rsid w:val="00813B20"/>
    <w:rsid w:val="00815847"/>
    <w:rsid w:val="00823083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E87"/>
    <w:rsid w:val="008559B1"/>
    <w:rsid w:val="00855CE6"/>
    <w:rsid w:val="008615C6"/>
    <w:rsid w:val="0086495D"/>
    <w:rsid w:val="008708BF"/>
    <w:rsid w:val="00870DE8"/>
    <w:rsid w:val="008717C5"/>
    <w:rsid w:val="00876384"/>
    <w:rsid w:val="00877C62"/>
    <w:rsid w:val="00880221"/>
    <w:rsid w:val="00890910"/>
    <w:rsid w:val="008953AC"/>
    <w:rsid w:val="008C08AA"/>
    <w:rsid w:val="008C2749"/>
    <w:rsid w:val="008D0534"/>
    <w:rsid w:val="008D2CED"/>
    <w:rsid w:val="008D46E5"/>
    <w:rsid w:val="008D62EA"/>
    <w:rsid w:val="008D78D1"/>
    <w:rsid w:val="008E086E"/>
    <w:rsid w:val="008E1056"/>
    <w:rsid w:val="00901CCB"/>
    <w:rsid w:val="009028FB"/>
    <w:rsid w:val="00903F51"/>
    <w:rsid w:val="0090421F"/>
    <w:rsid w:val="009075A3"/>
    <w:rsid w:val="0090763F"/>
    <w:rsid w:val="009115FF"/>
    <w:rsid w:val="00917911"/>
    <w:rsid w:val="00920CB2"/>
    <w:rsid w:val="00921105"/>
    <w:rsid w:val="00925610"/>
    <w:rsid w:val="00925F09"/>
    <w:rsid w:val="0093752B"/>
    <w:rsid w:val="0093784B"/>
    <w:rsid w:val="00940C43"/>
    <w:rsid w:val="0094193D"/>
    <w:rsid w:val="00950586"/>
    <w:rsid w:val="00950ADF"/>
    <w:rsid w:val="0095148B"/>
    <w:rsid w:val="0095162C"/>
    <w:rsid w:val="009548DD"/>
    <w:rsid w:val="00954DE9"/>
    <w:rsid w:val="009611B9"/>
    <w:rsid w:val="00963768"/>
    <w:rsid w:val="009719BE"/>
    <w:rsid w:val="00972B5A"/>
    <w:rsid w:val="0098089E"/>
    <w:rsid w:val="0098214C"/>
    <w:rsid w:val="00984360"/>
    <w:rsid w:val="00984E96"/>
    <w:rsid w:val="00992149"/>
    <w:rsid w:val="00993DDD"/>
    <w:rsid w:val="009A74B9"/>
    <w:rsid w:val="009B12C9"/>
    <w:rsid w:val="009B32B4"/>
    <w:rsid w:val="009B32B6"/>
    <w:rsid w:val="009B3F8D"/>
    <w:rsid w:val="009B59F6"/>
    <w:rsid w:val="009C0716"/>
    <w:rsid w:val="009C23D3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247C7"/>
    <w:rsid w:val="00A25AFF"/>
    <w:rsid w:val="00A2629B"/>
    <w:rsid w:val="00A32124"/>
    <w:rsid w:val="00A3253D"/>
    <w:rsid w:val="00A3433B"/>
    <w:rsid w:val="00A42AC1"/>
    <w:rsid w:val="00A44542"/>
    <w:rsid w:val="00A45554"/>
    <w:rsid w:val="00A527DB"/>
    <w:rsid w:val="00A53138"/>
    <w:rsid w:val="00A55341"/>
    <w:rsid w:val="00A61F52"/>
    <w:rsid w:val="00A626C4"/>
    <w:rsid w:val="00A70E9F"/>
    <w:rsid w:val="00A71995"/>
    <w:rsid w:val="00A729BF"/>
    <w:rsid w:val="00A754A7"/>
    <w:rsid w:val="00A80046"/>
    <w:rsid w:val="00A877FA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C49BC"/>
    <w:rsid w:val="00AC6B13"/>
    <w:rsid w:val="00AC73B6"/>
    <w:rsid w:val="00AC7ABB"/>
    <w:rsid w:val="00AD3F5B"/>
    <w:rsid w:val="00AD76E4"/>
    <w:rsid w:val="00AD794C"/>
    <w:rsid w:val="00AE0A55"/>
    <w:rsid w:val="00AF17EF"/>
    <w:rsid w:val="00AF1E2A"/>
    <w:rsid w:val="00AF540A"/>
    <w:rsid w:val="00B1350C"/>
    <w:rsid w:val="00B13F45"/>
    <w:rsid w:val="00B1579C"/>
    <w:rsid w:val="00B2231F"/>
    <w:rsid w:val="00B2557F"/>
    <w:rsid w:val="00B27751"/>
    <w:rsid w:val="00B30816"/>
    <w:rsid w:val="00B33AF6"/>
    <w:rsid w:val="00B35E03"/>
    <w:rsid w:val="00B4271D"/>
    <w:rsid w:val="00B45387"/>
    <w:rsid w:val="00B47B21"/>
    <w:rsid w:val="00B51E1B"/>
    <w:rsid w:val="00B54954"/>
    <w:rsid w:val="00B62AF7"/>
    <w:rsid w:val="00B658C0"/>
    <w:rsid w:val="00B65A55"/>
    <w:rsid w:val="00B66A07"/>
    <w:rsid w:val="00B673D4"/>
    <w:rsid w:val="00B67F09"/>
    <w:rsid w:val="00B736D1"/>
    <w:rsid w:val="00B77414"/>
    <w:rsid w:val="00B8170B"/>
    <w:rsid w:val="00B82426"/>
    <w:rsid w:val="00B84512"/>
    <w:rsid w:val="00B85862"/>
    <w:rsid w:val="00B86206"/>
    <w:rsid w:val="00B93832"/>
    <w:rsid w:val="00B94140"/>
    <w:rsid w:val="00BA3F90"/>
    <w:rsid w:val="00BA73FC"/>
    <w:rsid w:val="00BB2DA0"/>
    <w:rsid w:val="00BB3985"/>
    <w:rsid w:val="00BB41C3"/>
    <w:rsid w:val="00BB4EF5"/>
    <w:rsid w:val="00BB7B1E"/>
    <w:rsid w:val="00BC2C38"/>
    <w:rsid w:val="00BC51D4"/>
    <w:rsid w:val="00BD2D19"/>
    <w:rsid w:val="00BD3FF0"/>
    <w:rsid w:val="00BD7C9D"/>
    <w:rsid w:val="00BE1895"/>
    <w:rsid w:val="00BE2213"/>
    <w:rsid w:val="00BE35ED"/>
    <w:rsid w:val="00BE5CF3"/>
    <w:rsid w:val="00BF099B"/>
    <w:rsid w:val="00C00195"/>
    <w:rsid w:val="00C00FC4"/>
    <w:rsid w:val="00C05B6D"/>
    <w:rsid w:val="00C06810"/>
    <w:rsid w:val="00C06F20"/>
    <w:rsid w:val="00C10FD6"/>
    <w:rsid w:val="00C13744"/>
    <w:rsid w:val="00C22EEB"/>
    <w:rsid w:val="00C237E9"/>
    <w:rsid w:val="00C25554"/>
    <w:rsid w:val="00C3299C"/>
    <w:rsid w:val="00C352A4"/>
    <w:rsid w:val="00C36852"/>
    <w:rsid w:val="00C44CC5"/>
    <w:rsid w:val="00C44D98"/>
    <w:rsid w:val="00C45B4E"/>
    <w:rsid w:val="00C54212"/>
    <w:rsid w:val="00C60753"/>
    <w:rsid w:val="00C6100E"/>
    <w:rsid w:val="00C64CB9"/>
    <w:rsid w:val="00C663BD"/>
    <w:rsid w:val="00C66EC5"/>
    <w:rsid w:val="00C71A93"/>
    <w:rsid w:val="00C77BCB"/>
    <w:rsid w:val="00C81B7A"/>
    <w:rsid w:val="00C834B9"/>
    <w:rsid w:val="00C86202"/>
    <w:rsid w:val="00C90697"/>
    <w:rsid w:val="00C916D3"/>
    <w:rsid w:val="00C97B8A"/>
    <w:rsid w:val="00CA3EF0"/>
    <w:rsid w:val="00CA549C"/>
    <w:rsid w:val="00CB167B"/>
    <w:rsid w:val="00CB3D27"/>
    <w:rsid w:val="00CB598A"/>
    <w:rsid w:val="00CB6BF9"/>
    <w:rsid w:val="00CD36DF"/>
    <w:rsid w:val="00CE1D6C"/>
    <w:rsid w:val="00CE7642"/>
    <w:rsid w:val="00CF0403"/>
    <w:rsid w:val="00CF1DFE"/>
    <w:rsid w:val="00CF3414"/>
    <w:rsid w:val="00D020BC"/>
    <w:rsid w:val="00D02242"/>
    <w:rsid w:val="00D05111"/>
    <w:rsid w:val="00D17126"/>
    <w:rsid w:val="00D177B7"/>
    <w:rsid w:val="00D222B2"/>
    <w:rsid w:val="00D24476"/>
    <w:rsid w:val="00D32438"/>
    <w:rsid w:val="00D355EE"/>
    <w:rsid w:val="00D405FF"/>
    <w:rsid w:val="00D4732A"/>
    <w:rsid w:val="00D47B83"/>
    <w:rsid w:val="00D5007B"/>
    <w:rsid w:val="00D56A26"/>
    <w:rsid w:val="00D56BB1"/>
    <w:rsid w:val="00D71981"/>
    <w:rsid w:val="00D743AB"/>
    <w:rsid w:val="00D75F75"/>
    <w:rsid w:val="00D77A27"/>
    <w:rsid w:val="00D84897"/>
    <w:rsid w:val="00D861D6"/>
    <w:rsid w:val="00D903EC"/>
    <w:rsid w:val="00D9187A"/>
    <w:rsid w:val="00DA54B1"/>
    <w:rsid w:val="00DA5F0E"/>
    <w:rsid w:val="00DB078C"/>
    <w:rsid w:val="00DB1D71"/>
    <w:rsid w:val="00DB367B"/>
    <w:rsid w:val="00DB6948"/>
    <w:rsid w:val="00DB6C54"/>
    <w:rsid w:val="00DC04EF"/>
    <w:rsid w:val="00DC0B0D"/>
    <w:rsid w:val="00DC14B4"/>
    <w:rsid w:val="00DC1EDD"/>
    <w:rsid w:val="00DC565B"/>
    <w:rsid w:val="00DD1199"/>
    <w:rsid w:val="00DE37F3"/>
    <w:rsid w:val="00DE513F"/>
    <w:rsid w:val="00DE724E"/>
    <w:rsid w:val="00DE7268"/>
    <w:rsid w:val="00DF5EE3"/>
    <w:rsid w:val="00DF6FF1"/>
    <w:rsid w:val="00E00E24"/>
    <w:rsid w:val="00E04190"/>
    <w:rsid w:val="00E15CD0"/>
    <w:rsid w:val="00E2239D"/>
    <w:rsid w:val="00E24571"/>
    <w:rsid w:val="00E26FA2"/>
    <w:rsid w:val="00E27067"/>
    <w:rsid w:val="00E277D9"/>
    <w:rsid w:val="00E3125C"/>
    <w:rsid w:val="00E35B4F"/>
    <w:rsid w:val="00E35DBB"/>
    <w:rsid w:val="00E418E2"/>
    <w:rsid w:val="00E42D19"/>
    <w:rsid w:val="00E43BBC"/>
    <w:rsid w:val="00E44058"/>
    <w:rsid w:val="00E51536"/>
    <w:rsid w:val="00E53E8B"/>
    <w:rsid w:val="00E5447B"/>
    <w:rsid w:val="00E6109F"/>
    <w:rsid w:val="00E67CF8"/>
    <w:rsid w:val="00E72D67"/>
    <w:rsid w:val="00E763D9"/>
    <w:rsid w:val="00E92C49"/>
    <w:rsid w:val="00E95EF5"/>
    <w:rsid w:val="00EA7242"/>
    <w:rsid w:val="00EB23F1"/>
    <w:rsid w:val="00EC354C"/>
    <w:rsid w:val="00EC5DE8"/>
    <w:rsid w:val="00EC681F"/>
    <w:rsid w:val="00EC7C51"/>
    <w:rsid w:val="00EC7CC6"/>
    <w:rsid w:val="00ED130A"/>
    <w:rsid w:val="00ED3B58"/>
    <w:rsid w:val="00ED6013"/>
    <w:rsid w:val="00EE33CA"/>
    <w:rsid w:val="00EE3BC0"/>
    <w:rsid w:val="00EE3CE6"/>
    <w:rsid w:val="00EE642A"/>
    <w:rsid w:val="00EE7F6B"/>
    <w:rsid w:val="00EF0FB6"/>
    <w:rsid w:val="00EF2D70"/>
    <w:rsid w:val="00EF4DBB"/>
    <w:rsid w:val="00F00165"/>
    <w:rsid w:val="00F029EC"/>
    <w:rsid w:val="00F074DE"/>
    <w:rsid w:val="00F13B6B"/>
    <w:rsid w:val="00F212AE"/>
    <w:rsid w:val="00F2738D"/>
    <w:rsid w:val="00F3039F"/>
    <w:rsid w:val="00F47FA8"/>
    <w:rsid w:val="00F56CED"/>
    <w:rsid w:val="00F61389"/>
    <w:rsid w:val="00F6763C"/>
    <w:rsid w:val="00F729C9"/>
    <w:rsid w:val="00F74952"/>
    <w:rsid w:val="00F87BB6"/>
    <w:rsid w:val="00F93C8C"/>
    <w:rsid w:val="00F95C74"/>
    <w:rsid w:val="00F96808"/>
    <w:rsid w:val="00FA304B"/>
    <w:rsid w:val="00FA4F76"/>
    <w:rsid w:val="00FA6C3A"/>
    <w:rsid w:val="00FB4B77"/>
    <w:rsid w:val="00FC1090"/>
    <w:rsid w:val="00FC152B"/>
    <w:rsid w:val="00FC7E62"/>
    <w:rsid w:val="00FD3D16"/>
    <w:rsid w:val="00FD5914"/>
    <w:rsid w:val="00FE3819"/>
    <w:rsid w:val="00FE6138"/>
    <w:rsid w:val="00FE6671"/>
    <w:rsid w:val="00FE7D5A"/>
    <w:rsid w:val="00FF0994"/>
    <w:rsid w:val="00FF1680"/>
    <w:rsid w:val="00FF16D7"/>
    <w:rsid w:val="00FF6425"/>
    <w:rsid w:val="00FF6605"/>
    <w:rsid w:val="00FF6A26"/>
    <w:rsid w:val="00FF6D63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A5F7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A5F74"/>
    <w:rPr>
      <w:rFonts w:eastAsia="MS Mincho"/>
      <w:sz w:val="24"/>
      <w:lang w:val="x-none" w:eastAsia="ja-JP"/>
    </w:rPr>
  </w:style>
  <w:style w:type="paragraph" w:styleId="ListParagraph">
    <w:name w:val="List Paragraph"/>
    <w:basedOn w:val="Normal"/>
    <w:uiPriority w:val="99"/>
    <w:qFormat/>
    <w:rsid w:val="005A5F7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5A5F74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5A5F7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A5F74"/>
    <w:rPr>
      <w:rFonts w:eastAsia="MS Mincho"/>
      <w:sz w:val="24"/>
      <w:lang w:val="x-none"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B2D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2DA0"/>
    <w:rPr>
      <w:rFonts w:ascii="Tahoma" w:eastAsia="MS Mincho" w:hAnsi="Tahoma"/>
      <w:sz w:val="16"/>
      <w:lang w:val="x-none" w:eastAsia="ja-JP"/>
    </w:rPr>
  </w:style>
  <w:style w:type="paragraph" w:styleId="BodyText">
    <w:name w:val="Body Text"/>
    <w:basedOn w:val="Normal"/>
    <w:link w:val="BodyTextChar"/>
    <w:uiPriority w:val="99"/>
    <w:semiHidden/>
    <w:rsid w:val="004C0B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0BFD"/>
    <w:rPr>
      <w:rFonts w:eastAsia="MS Mincho"/>
      <w:sz w:val="24"/>
      <w:lang w:val="x-none" w:eastAsia="ja-JP"/>
    </w:rPr>
  </w:style>
  <w:style w:type="paragraph" w:customStyle="1" w:styleId="a">
    <w:name w:val="ЭЭГ"/>
    <w:basedOn w:val="Normal"/>
    <w:uiPriority w:val="99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uiPriority w:val="99"/>
    <w:rsid w:val="004C0BF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4C0BF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">
    <w:name w:val="Ñòèëü1"/>
    <w:basedOn w:val="Normal"/>
    <w:link w:val="10"/>
    <w:uiPriority w:val="99"/>
    <w:rsid w:val="009D7FA9"/>
    <w:pPr>
      <w:spacing w:line="288" w:lineRule="auto"/>
    </w:pPr>
    <w:rPr>
      <w:rFonts w:eastAsia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E72D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2D67"/>
    <w:rPr>
      <w:rFonts w:eastAsia="MS Mincho"/>
      <w:sz w:val="24"/>
      <w:lang w:val="x-none" w:eastAsia="ja-JP"/>
    </w:rPr>
  </w:style>
  <w:style w:type="character" w:customStyle="1" w:styleId="10">
    <w:name w:val="Ñòèëü1 Знак"/>
    <w:link w:val="1"/>
    <w:uiPriority w:val="99"/>
    <w:locked/>
    <w:rsid w:val="00E418E2"/>
    <w:rPr>
      <w:rFonts w:eastAsia="Times New Roman"/>
      <w:sz w:val="24"/>
      <w:lang w:val="x-none" w:eastAsia="ru-RU"/>
    </w:rPr>
  </w:style>
  <w:style w:type="paragraph" w:styleId="NormalWeb">
    <w:name w:val="Normal (Web)"/>
    <w:basedOn w:val="Normal"/>
    <w:uiPriority w:val="99"/>
    <w:rsid w:val="007A66C0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2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2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6</Pages>
  <Words>1951</Words>
  <Characters>11125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azna-gatiyatullina</cp:lastModifiedBy>
  <cp:revision>22</cp:revision>
  <cp:lastPrinted>2018-10-09T05:53:00Z</cp:lastPrinted>
  <dcterms:created xsi:type="dcterms:W3CDTF">2018-09-17T08:13:00Z</dcterms:created>
  <dcterms:modified xsi:type="dcterms:W3CDTF">2018-10-12T06:49:00Z</dcterms:modified>
</cp:coreProperties>
</file>